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5DEBB" w14:textId="627240CE" w:rsidR="00C64C50" w:rsidRDefault="00C64C50" w:rsidP="00C64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  <w:t>R4-231</w:t>
      </w:r>
      <w:r w:rsidR="005F1B47">
        <w:rPr>
          <w:b/>
          <w:i/>
          <w:noProof/>
          <w:sz w:val="28"/>
        </w:rPr>
        <w:t>3241</w:t>
      </w:r>
    </w:p>
    <w:p w14:paraId="468E7224" w14:textId="77777777" w:rsidR="00C64C50" w:rsidRPr="004B57AB" w:rsidRDefault="00C64C50" w:rsidP="00C64C50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Toulouse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France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21-25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/>
          <w:b/>
          <w:bCs/>
          <w:sz w:val="24"/>
          <w:szCs w:val="24"/>
        </w:rPr>
        <w:t>August,</w:t>
      </w:r>
      <w:proofErr w:type="gramEnd"/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5C92D7A8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6F5DC6">
        <w:t>UE</w:t>
      </w:r>
      <w:r w:rsidR="001D0AD2">
        <w:t xml:space="preserve"> RF requirements</w:t>
      </w:r>
    </w:p>
    <w:p w14:paraId="27189950" w14:textId="4D33C645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A10E54">
        <w:t>8.26.4.1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6E323FDD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DC5AFE">
        <w:t xml:space="preserve">further </w:t>
      </w:r>
      <w:r w:rsidR="00E50735">
        <w:t xml:space="preserve">discusses the </w:t>
      </w:r>
      <w:r w:rsidR="00511651">
        <w:t>NTN UE RF requirements</w:t>
      </w:r>
      <w:r w:rsidR="00F31999">
        <w:t xml:space="preserve"> </w:t>
      </w:r>
      <w:r w:rsidR="00511651">
        <w:t xml:space="preserve">aspects </w:t>
      </w:r>
      <w:r w:rsidR="00F31999">
        <w:t xml:space="preserve">in the scope of </w:t>
      </w:r>
      <w:r w:rsidR="005E05EC" w:rsidRPr="00324640">
        <w:t>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347D42">
        <w:t>[1]</w:t>
      </w:r>
      <w:r w:rsidR="005E05EC" w:rsidRPr="00324640">
        <w:fldChar w:fldCharType="end"/>
      </w:r>
      <w:r w:rsidR="005E05EC" w:rsidRPr="00324640">
        <w:t>)</w:t>
      </w:r>
      <w:r w:rsidR="00511651">
        <w:t xml:space="preserve">, </w:t>
      </w:r>
      <w:r w:rsidR="00D073C2">
        <w:t xml:space="preserve"> </w:t>
      </w:r>
      <w:r w:rsidR="00683FB9" w:rsidRPr="00640719">
        <w:t xml:space="preserve">based on the </w:t>
      </w:r>
      <w:r w:rsidR="00454FFB">
        <w:t>W</w:t>
      </w:r>
      <w:r w:rsidR="00C32C53">
        <w:t xml:space="preserve">ay </w:t>
      </w:r>
      <w:r w:rsidR="00454FFB">
        <w:t>F</w:t>
      </w:r>
      <w:r w:rsidR="00C32C53">
        <w:t xml:space="preserve">orward </w:t>
      </w:r>
      <w:r w:rsidR="004124CD">
        <w:fldChar w:fldCharType="begin"/>
      </w:r>
      <w:r w:rsidR="004124CD">
        <w:instrText xml:space="preserve"> REF _Ref134987758 \r \h </w:instrText>
      </w:r>
      <w:r w:rsidR="004124CD">
        <w:fldChar w:fldCharType="separate"/>
      </w:r>
      <w:r w:rsidR="004124CD">
        <w:t>[2]</w:t>
      </w:r>
      <w:r w:rsidR="004124CD">
        <w:fldChar w:fldCharType="end"/>
      </w:r>
      <w:r w:rsidR="00A3220E">
        <w:t xml:space="preserve"> </w:t>
      </w:r>
      <w:r w:rsidR="00C32C53">
        <w:t xml:space="preserve">agreed in </w:t>
      </w:r>
      <w:r w:rsidR="00683FB9" w:rsidRPr="00640719">
        <w:t>last RAN4#10</w:t>
      </w:r>
      <w:r w:rsidR="00C64C50">
        <w:t>7</w:t>
      </w:r>
      <w:r w:rsidR="00683FB9" w:rsidRPr="00640719">
        <w:t xml:space="preserve"> meeting</w:t>
      </w:r>
      <w:r w:rsidR="00D325B4">
        <w:t>, and our contribution (</w:t>
      </w:r>
      <w:r w:rsidR="00A3220E">
        <w:fldChar w:fldCharType="begin"/>
      </w:r>
      <w:r w:rsidR="00A3220E">
        <w:instrText xml:space="preserve"> REF _Ref134987828 \r \h </w:instrText>
      </w:r>
      <w:r w:rsidR="00A3220E">
        <w:fldChar w:fldCharType="separate"/>
      </w:r>
      <w:r w:rsidR="00A3220E">
        <w:t>[10]</w:t>
      </w:r>
      <w:r w:rsidR="00A3220E">
        <w:fldChar w:fldCharType="end"/>
      </w:r>
      <w:r w:rsidR="00D325B4">
        <w:t xml:space="preserve">) from that same meeting.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185486CA" w:rsidR="00B35BE1" w:rsidRDefault="00806DD1" w:rsidP="00B35BE1">
      <w:pPr>
        <w:pStyle w:val="Heading2"/>
      </w:pPr>
      <w:r>
        <w:t xml:space="preserve">NTN </w:t>
      </w:r>
      <w:r w:rsidR="00BB722E">
        <w:t>UE types</w:t>
      </w:r>
      <w:r>
        <w:t xml:space="preserve"> above 10 GHz</w:t>
      </w:r>
    </w:p>
    <w:p w14:paraId="0940405A" w14:textId="25605BFF" w:rsidR="004261A4" w:rsidRDefault="004261A4" w:rsidP="00454FFB">
      <w:pPr>
        <w:rPr>
          <w:lang w:val="sv-SE"/>
        </w:rPr>
      </w:pPr>
      <w:r>
        <w:rPr>
          <w:lang w:val="sv-SE"/>
        </w:rPr>
        <w:t xml:space="preserve">In last RAN4#107 meeting, </w:t>
      </w:r>
      <w:r w:rsidR="00AC0263">
        <w:rPr>
          <w:lang w:val="sv-SE"/>
        </w:rPr>
        <w:t xml:space="preserve">it was not possible to conclude on </w:t>
      </w:r>
      <w:r w:rsidR="00B74347">
        <w:rPr>
          <w:lang w:val="sv-SE"/>
        </w:rPr>
        <w:t xml:space="preserve">differentiating NTN UE from the mobility perspective. To our view, this is a </w:t>
      </w:r>
      <w:r w:rsidR="007733C1">
        <w:rPr>
          <w:lang w:val="sv-SE"/>
        </w:rPr>
        <w:t xml:space="preserve">major aspect </w:t>
      </w:r>
      <w:r w:rsidR="004C123A">
        <w:rPr>
          <w:lang w:val="sv-SE"/>
        </w:rPr>
        <w:t xml:space="preserve">which woudl help specifying NTN RF requirements correctly. </w:t>
      </w:r>
    </w:p>
    <w:p w14:paraId="5F1296AB" w14:textId="1E8706A1" w:rsidR="00B755BD" w:rsidRDefault="00B755BD" w:rsidP="00454FFB">
      <w:pPr>
        <w:rPr>
          <w:lang w:val="sv-SE"/>
        </w:rPr>
      </w:pPr>
      <w:r>
        <w:rPr>
          <w:lang w:val="sv-SE"/>
        </w:rPr>
        <w:t xml:space="preserve">We noted that Regulators made that distinction </w:t>
      </w:r>
      <w:r w:rsidR="002176B0">
        <w:rPr>
          <w:lang w:val="sv-SE"/>
        </w:rPr>
        <w:t xml:space="preserve">when specifying regulation and we don’t see why RAN4 should then follow another track. </w:t>
      </w:r>
    </w:p>
    <w:p w14:paraId="176CBD1B" w14:textId="6576B852" w:rsidR="002176B0" w:rsidRDefault="00EA1025" w:rsidP="00454FFB">
      <w:pPr>
        <w:rPr>
          <w:lang w:val="sv-SE"/>
        </w:rPr>
      </w:pPr>
      <w:r>
        <w:rPr>
          <w:lang w:val="sv-SE"/>
        </w:rPr>
        <w:t>The below text is based on our previous contribution (</w:t>
      </w:r>
      <w:r>
        <w:fldChar w:fldCharType="begin"/>
      </w:r>
      <w:r>
        <w:instrText xml:space="preserve"> REF _Ref134987828 \r \h </w:instrText>
      </w:r>
      <w:r>
        <w:fldChar w:fldCharType="separate"/>
      </w:r>
      <w:r>
        <w:t>[10]</w:t>
      </w:r>
      <w:r>
        <w:fldChar w:fldCharType="end"/>
      </w:r>
      <w:r>
        <w:rPr>
          <w:lang w:val="sv-SE"/>
        </w:rPr>
        <w:t>)</w:t>
      </w:r>
      <w:r w:rsidR="0039762B">
        <w:rPr>
          <w:lang w:val="sv-SE"/>
        </w:rPr>
        <w:t xml:space="preserve"> to </w:t>
      </w:r>
      <w:r w:rsidR="00895DFE">
        <w:rPr>
          <w:lang w:val="sv-SE"/>
        </w:rPr>
        <w:t xml:space="preserve">the </w:t>
      </w:r>
      <w:r w:rsidR="0039762B">
        <w:rPr>
          <w:lang w:val="sv-SE"/>
        </w:rPr>
        <w:t>RAN4#107</w:t>
      </w:r>
      <w:r w:rsidR="003D4266">
        <w:rPr>
          <w:lang w:val="sv-SE"/>
        </w:rPr>
        <w:t xml:space="preserve"> meeting</w:t>
      </w:r>
      <w:r w:rsidR="0072385D">
        <w:rPr>
          <w:lang w:val="sv-SE"/>
        </w:rPr>
        <w:t>.</w:t>
      </w:r>
    </w:p>
    <w:p w14:paraId="6C927B47" w14:textId="5ECA2617" w:rsidR="00F34556" w:rsidRDefault="001D064B" w:rsidP="00454FFB">
      <w:pPr>
        <w:rPr>
          <w:lang w:val="sv-SE"/>
        </w:rPr>
      </w:pPr>
      <w:r>
        <w:rPr>
          <w:lang w:val="sv-SE"/>
        </w:rPr>
        <w:t>To our knowledge</w:t>
      </w:r>
      <w:r w:rsidR="00235EE1">
        <w:rPr>
          <w:lang w:val="sv-SE"/>
        </w:rPr>
        <w:t>, the following regulation requirements are specific to ESIM operation only</w:t>
      </w:r>
      <w:r w:rsidR="00E63C6F">
        <w:rPr>
          <w:lang w:val="sv-SE"/>
        </w:rPr>
        <w:t>, and not applicable to fixed VSAT</w:t>
      </w:r>
      <w:r w:rsidR="002A49D9">
        <w:rPr>
          <w:lang w:val="sv-SE"/>
        </w:rPr>
        <w:t xml:space="preserve">. </w:t>
      </w:r>
      <w:r w:rsidR="00F23E13">
        <w:rPr>
          <w:lang w:val="sv-SE"/>
        </w:rPr>
        <w:t>Note that t</w:t>
      </w:r>
      <w:r w:rsidR="00E84450">
        <w:rPr>
          <w:lang w:val="sv-SE"/>
        </w:rPr>
        <w:t xml:space="preserve">he following </w:t>
      </w:r>
      <w:r w:rsidR="00F23E13">
        <w:rPr>
          <w:lang w:val="sv-SE"/>
        </w:rPr>
        <w:t xml:space="preserve">sub-sections just give an overview of the requirements, </w:t>
      </w:r>
      <w:r w:rsidR="002E3535">
        <w:rPr>
          <w:lang w:val="sv-SE"/>
        </w:rPr>
        <w:t>not the exact detailed requirements. F</w:t>
      </w:r>
      <w:r w:rsidR="00F23E13">
        <w:rPr>
          <w:lang w:val="sv-SE"/>
        </w:rPr>
        <w:t>or more details, refer to the corresponding regulation.</w:t>
      </w:r>
    </w:p>
    <w:p w14:paraId="64176228" w14:textId="77777777" w:rsidR="00C03B0A" w:rsidRDefault="00FB0A79" w:rsidP="00E84450">
      <w:pPr>
        <w:pStyle w:val="Heading3"/>
      </w:pPr>
      <w:r w:rsidRPr="00C03B0A">
        <w:t>ITU</w:t>
      </w:r>
      <w:r w:rsidR="00F829D2" w:rsidRPr="00C03B0A">
        <w:t xml:space="preserve"> – Radio Regulations</w:t>
      </w:r>
    </w:p>
    <w:p w14:paraId="55544333" w14:textId="1BE1B791" w:rsidR="00E1360E" w:rsidRDefault="00E84450" w:rsidP="00AC2BEC">
      <w:pPr>
        <w:rPr>
          <w:lang w:val="sv-SE"/>
        </w:rPr>
      </w:pPr>
      <w:r>
        <w:rPr>
          <w:lang w:val="sv-SE"/>
        </w:rPr>
        <w:t>In the f</w:t>
      </w:r>
      <w:r w:rsidR="00A54165" w:rsidRPr="00E84450">
        <w:rPr>
          <w:lang w:val="sv-SE"/>
        </w:rPr>
        <w:t>requency band 27.5-28.6 GHz</w:t>
      </w:r>
      <w:r w:rsidR="00E1360E">
        <w:rPr>
          <w:lang w:val="sv-SE"/>
        </w:rPr>
        <w:t xml:space="preserve">, </w:t>
      </w:r>
      <w:r>
        <w:rPr>
          <w:lang w:val="sv-SE"/>
        </w:rPr>
        <w:t>m</w:t>
      </w:r>
      <w:r w:rsidR="00D50DF4">
        <w:rPr>
          <w:lang w:val="sv-SE"/>
        </w:rPr>
        <w:t xml:space="preserve">aximum EIPR density </w:t>
      </w:r>
      <w:r w:rsidR="003F24ED">
        <w:rPr>
          <w:lang w:val="sv-SE"/>
        </w:rPr>
        <w:t xml:space="preserve">limits </w:t>
      </w:r>
      <w:r w:rsidR="0084400D">
        <w:rPr>
          <w:lang w:val="sv-SE"/>
        </w:rPr>
        <w:t xml:space="preserve">have been specified </w:t>
      </w:r>
      <w:r w:rsidR="00AC2BEC">
        <w:rPr>
          <w:lang w:val="sv-SE"/>
        </w:rPr>
        <w:t xml:space="preserve">or, if not supported, a </w:t>
      </w:r>
      <w:r w:rsidR="00AC2BEC" w:rsidRPr="00E14D3F">
        <w:rPr>
          <w:lang w:val="sv-SE"/>
        </w:rPr>
        <w:t xml:space="preserve">maximum ESIM on-axis </w:t>
      </w:r>
      <w:r w:rsidR="00AC2BEC">
        <w:rPr>
          <w:lang w:val="sv-SE"/>
        </w:rPr>
        <w:t>EIRP limit (</w:t>
      </w:r>
      <w:r w:rsidR="00AC2BEC" w:rsidRPr="00E14D3F">
        <w:rPr>
          <w:lang w:val="sv-SE"/>
        </w:rPr>
        <w:t>55 dBW</w:t>
      </w:r>
      <w:r w:rsidR="00AC2BEC">
        <w:rPr>
          <w:lang w:val="sv-SE"/>
        </w:rPr>
        <w:t xml:space="preserve">) has been also specified. </w:t>
      </w:r>
    </w:p>
    <w:p w14:paraId="0CECD7CD" w14:textId="0FF09D23" w:rsidR="00AA34A2" w:rsidRDefault="00AC2BEC" w:rsidP="00E44E00">
      <w:pPr>
        <w:rPr>
          <w:lang w:val="sv-SE"/>
        </w:rPr>
      </w:pPr>
      <w:r>
        <w:rPr>
          <w:lang w:val="sv-SE"/>
        </w:rPr>
        <w:t>In the f</w:t>
      </w:r>
      <w:r w:rsidR="00AA34A2" w:rsidRPr="00AC2BEC">
        <w:rPr>
          <w:lang w:val="sv-SE"/>
        </w:rPr>
        <w:t>requency band 29.1-29.5 GHz</w:t>
      </w:r>
      <w:r>
        <w:rPr>
          <w:lang w:val="sv-SE"/>
        </w:rPr>
        <w:t xml:space="preserve">, </w:t>
      </w:r>
      <w:r w:rsidR="00E44E00">
        <w:rPr>
          <w:lang w:val="sv-SE"/>
        </w:rPr>
        <w:t>the m</w:t>
      </w:r>
      <w:r w:rsidR="00AA34A2">
        <w:rPr>
          <w:lang w:val="sv-SE"/>
        </w:rPr>
        <w:t xml:space="preserve">aximum EIRP density per carrier </w:t>
      </w:r>
      <w:r w:rsidR="00E44E00">
        <w:rPr>
          <w:lang w:val="sv-SE"/>
        </w:rPr>
        <w:t xml:space="preserve">shall be </w:t>
      </w:r>
      <w:r w:rsidR="00AA34A2">
        <w:rPr>
          <w:lang w:val="sv-SE"/>
        </w:rPr>
        <w:t>&lt;= 35.5 or 50 dBW/MHz to avoid any restriction</w:t>
      </w:r>
      <w:r w:rsidR="00E44E00">
        <w:rPr>
          <w:lang w:val="sv-SE"/>
        </w:rPr>
        <w:t>.</w:t>
      </w:r>
    </w:p>
    <w:p w14:paraId="1F6952D2" w14:textId="3C6078CC" w:rsidR="00E44E00" w:rsidRDefault="00E44E00" w:rsidP="00E44E00">
      <w:pPr>
        <w:spacing w:after="0"/>
        <w:rPr>
          <w:lang w:val="sv-SE"/>
        </w:rPr>
      </w:pPr>
      <w:r>
        <w:rPr>
          <w:lang w:val="sv-SE"/>
        </w:rPr>
        <w:t>For maritime ESIM, the m</w:t>
      </w:r>
      <w:r w:rsidRPr="004C4D1A">
        <w:rPr>
          <w:lang w:val="sv-SE"/>
        </w:rPr>
        <w:t xml:space="preserve">aximum </w:t>
      </w:r>
      <w:r>
        <w:rPr>
          <w:lang w:val="sv-SE"/>
        </w:rPr>
        <w:t>EIRP</w:t>
      </w:r>
      <w:r w:rsidRPr="004C4D1A">
        <w:rPr>
          <w:lang w:val="sv-SE"/>
        </w:rPr>
        <w:t xml:space="preserve"> spectral density towards the horizon shall be</w:t>
      </w:r>
      <w:r>
        <w:rPr>
          <w:lang w:val="sv-SE"/>
        </w:rPr>
        <w:t xml:space="preserve"> </w:t>
      </w:r>
      <w:r w:rsidRPr="004C4D1A">
        <w:rPr>
          <w:lang w:val="sv-SE"/>
        </w:rPr>
        <w:t>limited to 24.44 dB(W/14 MHz)</w:t>
      </w:r>
      <w:r>
        <w:rPr>
          <w:lang w:val="sv-SE"/>
        </w:rPr>
        <w:t>.</w:t>
      </w:r>
    </w:p>
    <w:p w14:paraId="0EE316BB" w14:textId="77777777" w:rsidR="00581D38" w:rsidRDefault="00581D38" w:rsidP="00E44E00">
      <w:pPr>
        <w:spacing w:after="0"/>
        <w:rPr>
          <w:lang w:val="sv-SE"/>
        </w:rPr>
      </w:pPr>
    </w:p>
    <w:p w14:paraId="783F4DE2" w14:textId="0F7FFBED" w:rsidR="005861CD" w:rsidRPr="004C4D1A" w:rsidRDefault="005861CD" w:rsidP="00E44E00">
      <w:pPr>
        <w:spacing w:after="0"/>
        <w:rPr>
          <w:lang w:val="sv-SE"/>
        </w:rPr>
      </w:pPr>
      <w:r>
        <w:rPr>
          <w:lang w:val="sv-SE"/>
        </w:rPr>
        <w:t xml:space="preserve">For aeronautical ESIM, </w:t>
      </w:r>
      <w:r w:rsidR="00A44A2A">
        <w:rPr>
          <w:lang w:val="sv-SE"/>
        </w:rPr>
        <w:t>PFD limits have been specifi</w:t>
      </w:r>
      <w:r w:rsidR="0039762B">
        <w:rPr>
          <w:lang w:val="sv-SE"/>
        </w:rPr>
        <w:t>e</w:t>
      </w:r>
      <w:r w:rsidR="00A44A2A">
        <w:rPr>
          <w:lang w:val="sv-SE"/>
        </w:rPr>
        <w:t xml:space="preserve">d </w:t>
      </w:r>
      <w:r w:rsidR="00B1625C">
        <w:rPr>
          <w:lang w:val="sv-SE"/>
        </w:rPr>
        <w:t>depending on the altitude.</w:t>
      </w:r>
    </w:p>
    <w:p w14:paraId="0D754605" w14:textId="444D6CC8" w:rsidR="00E63C6F" w:rsidRDefault="00B37FD5" w:rsidP="006F6A9F">
      <w:pPr>
        <w:pStyle w:val="Heading3"/>
      </w:pPr>
      <w:r w:rsidRPr="006F6A9F">
        <w:t xml:space="preserve">CEPT </w:t>
      </w:r>
    </w:p>
    <w:p w14:paraId="30DEC124" w14:textId="4CC82EAD" w:rsidR="006F6A9F" w:rsidRDefault="006F6A9F" w:rsidP="006F6A9F">
      <w:pPr>
        <w:rPr>
          <w:lang w:val="sv-SE"/>
        </w:rPr>
      </w:pPr>
      <w:r>
        <w:rPr>
          <w:lang w:val="sv-SE"/>
        </w:rPr>
        <w:t xml:space="preserve">According to ECC Decision(13)01: </w:t>
      </w:r>
    </w:p>
    <w:p w14:paraId="5E3498C1" w14:textId="3B38B680" w:rsidR="000174AD" w:rsidRDefault="000174AD" w:rsidP="006F6A9F">
      <w:pPr>
        <w:pStyle w:val="ListParagraph"/>
        <w:numPr>
          <w:ilvl w:val="0"/>
          <w:numId w:val="33"/>
        </w:numPr>
        <w:spacing w:after="0"/>
        <w:ind w:firstLineChars="0"/>
        <w:rPr>
          <w:lang w:val="sv-SE"/>
        </w:rPr>
      </w:pPr>
      <w:r w:rsidRPr="006F6A9F">
        <w:rPr>
          <w:lang w:val="sv-SE"/>
        </w:rPr>
        <w:t xml:space="preserve">ESOMP networks shall operate under the control and monitoring of a Network Control Facility </w:t>
      </w:r>
    </w:p>
    <w:p w14:paraId="17E11869" w14:textId="77777777" w:rsidR="006F6A9F" w:rsidRDefault="008D1596" w:rsidP="007172EA">
      <w:pPr>
        <w:pStyle w:val="ListParagraph"/>
        <w:numPr>
          <w:ilvl w:val="0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>ESOMP shall comp</w:t>
      </w:r>
      <w:r w:rsidR="00DC654C" w:rsidRPr="007172EA">
        <w:rPr>
          <w:lang w:val="sv-SE"/>
        </w:rPr>
        <w:t>ly with</w:t>
      </w:r>
      <w:r w:rsidR="00F677C9" w:rsidRPr="007172EA">
        <w:rPr>
          <w:lang w:val="sv-SE"/>
        </w:rPr>
        <w:t>:</w:t>
      </w:r>
    </w:p>
    <w:p w14:paraId="1A8A800F" w14:textId="17910D5D" w:rsidR="00B949D8" w:rsidRDefault="007F61D1" w:rsidP="007172EA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>Max EIR</w:t>
      </w:r>
      <w:r w:rsidR="00EF1327" w:rsidRPr="007172EA">
        <w:rPr>
          <w:lang w:val="sv-SE"/>
        </w:rPr>
        <w:t>P</w:t>
      </w:r>
      <w:r w:rsidRPr="007172EA">
        <w:rPr>
          <w:lang w:val="sv-SE"/>
        </w:rPr>
        <w:t xml:space="preserve"> of 58.4 dBW</w:t>
      </w:r>
      <w:r w:rsidR="00D63655" w:rsidRPr="007172EA">
        <w:rPr>
          <w:lang w:val="sv-SE"/>
        </w:rPr>
        <w:t xml:space="preserve"> when installed on aircraft </w:t>
      </w:r>
      <w:r w:rsidR="00F22C35" w:rsidRPr="007172EA">
        <w:rPr>
          <w:lang w:val="sv-SE"/>
        </w:rPr>
        <w:t>operating within the airfield boundary</w:t>
      </w:r>
      <w:r w:rsidR="007172EA">
        <w:rPr>
          <w:lang w:val="sv-SE"/>
        </w:rPr>
        <w:t>.</w:t>
      </w:r>
    </w:p>
    <w:p w14:paraId="49018FC0" w14:textId="0FE677DD" w:rsidR="00B949D8" w:rsidRDefault="00EF1327" w:rsidP="007172EA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lastRenderedPageBreak/>
        <w:t xml:space="preserve">Max EIRP of 52.4 dBW </w:t>
      </w:r>
      <w:r w:rsidR="00334385" w:rsidRPr="007172EA">
        <w:rPr>
          <w:lang w:val="sv-SE"/>
        </w:rPr>
        <w:t>for land-based ESOMP</w:t>
      </w:r>
      <w:r w:rsidR="00F22C35" w:rsidRPr="007172EA">
        <w:rPr>
          <w:lang w:val="sv-SE"/>
        </w:rPr>
        <w:t xml:space="preserve"> operating within the airfield boundary</w:t>
      </w:r>
      <w:r w:rsidR="007172EA">
        <w:rPr>
          <w:lang w:val="sv-SE"/>
        </w:rPr>
        <w:t>.</w:t>
      </w:r>
    </w:p>
    <w:p w14:paraId="552774D7" w14:textId="6DB80E18" w:rsidR="007C5289" w:rsidRDefault="007C5289" w:rsidP="007172EA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>Max EIRP of 60 dBW for ESOMP</w:t>
      </w:r>
      <w:r w:rsidR="00FB57D6" w:rsidRPr="007172EA">
        <w:rPr>
          <w:lang w:val="sv-SE"/>
        </w:rPr>
        <w:t xml:space="preserve"> on vessels or outside the airfield boundary</w:t>
      </w:r>
    </w:p>
    <w:p w14:paraId="5793A31A" w14:textId="3A282059" w:rsidR="00352CCD" w:rsidRDefault="00352CCD" w:rsidP="007172EA">
      <w:pPr>
        <w:pStyle w:val="ListParagraph"/>
        <w:numPr>
          <w:ilvl w:val="0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 xml:space="preserve">Within </w:t>
      </w:r>
      <w:r w:rsidR="00803C5C">
        <w:rPr>
          <w:lang w:val="sv-SE"/>
        </w:rPr>
        <w:t xml:space="preserve">the </w:t>
      </w:r>
      <w:r w:rsidR="003A03F5">
        <w:rPr>
          <w:lang w:val="sv-SE"/>
        </w:rPr>
        <w:t xml:space="preserve">frequency bands </w:t>
      </w:r>
      <w:r w:rsidRPr="007172EA">
        <w:rPr>
          <w:lang w:val="sv-SE"/>
        </w:rPr>
        <w:t>17.3-19.7 GH</w:t>
      </w:r>
      <w:r w:rsidR="003A03F5">
        <w:rPr>
          <w:lang w:val="sv-SE"/>
        </w:rPr>
        <w:t>z</w:t>
      </w:r>
      <w:r w:rsidRPr="007172EA">
        <w:rPr>
          <w:lang w:val="sv-SE"/>
        </w:rPr>
        <w:t xml:space="preserve"> </w:t>
      </w:r>
      <w:r w:rsidR="003A03F5">
        <w:rPr>
          <w:lang w:val="sv-SE"/>
        </w:rPr>
        <w:t xml:space="preserve">and </w:t>
      </w:r>
      <w:r w:rsidRPr="007172EA">
        <w:rPr>
          <w:lang w:val="sv-SE"/>
        </w:rPr>
        <w:t>27.5-29.5 GH</w:t>
      </w:r>
      <w:r w:rsidR="003A03F5">
        <w:rPr>
          <w:lang w:val="sv-SE"/>
        </w:rPr>
        <w:t>z:</w:t>
      </w:r>
    </w:p>
    <w:p w14:paraId="0DEAA962" w14:textId="6DBA39BB" w:rsidR="00C0632F" w:rsidRPr="00FF0E8B" w:rsidRDefault="008A0CED" w:rsidP="00C0632F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8A0CED">
        <w:rPr>
          <w:lang w:val="sv-SE"/>
        </w:rPr>
        <w:t>T</w:t>
      </w:r>
      <w:r w:rsidR="00C0632F" w:rsidRPr="008A0CED">
        <w:rPr>
          <w:lang w:val="sv-SE"/>
        </w:rPr>
        <w:t>he off-axis</w:t>
      </w:r>
      <w:r w:rsidR="001F1CC4">
        <w:rPr>
          <w:lang w:val="sv-SE"/>
        </w:rPr>
        <w:t xml:space="preserve"> EIRP</w:t>
      </w:r>
      <w:r w:rsidR="00C0632F" w:rsidRPr="008A0CED">
        <w:rPr>
          <w:lang w:val="sv-SE"/>
        </w:rPr>
        <w:t xml:space="preserve"> spectral density radiated by any ESOMP into the FS bands (i.e. 27.8285-28.4445 GHz, 28.8365-28.9485 GHz (where applicable) and 28.9485-29.4525 GHz) shall be limited to -35 dBW/MHz</w:t>
      </w:r>
      <w:r w:rsidR="00C0632F" w:rsidRPr="00DF04D0">
        <w:rPr>
          <w:lang w:val="sv-SE"/>
        </w:rPr>
        <w:t xml:space="preserve">. </w:t>
      </w:r>
    </w:p>
    <w:p w14:paraId="29265EED" w14:textId="77777777" w:rsidR="0082431E" w:rsidRPr="00FF0E8B" w:rsidRDefault="0082431E" w:rsidP="0082431E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DF04D0">
        <w:rPr>
          <w:lang w:val="sv-SE"/>
        </w:rPr>
        <w:t xml:space="preserve">The antenna elevation angle shall be higher than 3 degrees. </w:t>
      </w:r>
    </w:p>
    <w:p w14:paraId="521D651D" w14:textId="77777777" w:rsidR="0082431E" w:rsidRPr="00FF0E8B" w:rsidRDefault="0082431E" w:rsidP="0082431E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DF04D0">
        <w:rPr>
          <w:lang w:val="sv-SE"/>
        </w:rPr>
        <w:t xml:space="preserve">ESOMPs installed on aircraft transmitting in the bands 27.8285-28.4445 GHz, 28.8365-28.9485 GHz (where applicable as per Decides 2.b) and 28.9485-29.4525 GHz shall comply with the following PFD values (dB(W/m2) in a reference bandwidth of 14 MHz) on the ground </w:t>
      </w:r>
    </w:p>
    <w:p w14:paraId="39A34C1A" w14:textId="7AD19531" w:rsidR="0040590F" w:rsidRPr="00DF04D0" w:rsidRDefault="0040590F" w:rsidP="00FF0E8B">
      <w:pPr>
        <w:ind w:left="2556"/>
        <w:rPr>
          <w:rFonts w:eastAsia="MS Mincho"/>
          <w:lang w:val="sv-SE"/>
        </w:rPr>
      </w:pPr>
      <w:r w:rsidRPr="00DF04D0">
        <w:rPr>
          <w:rFonts w:eastAsia="MS Mincho"/>
          <w:noProof/>
          <w:lang w:val="sv-SE"/>
        </w:rPr>
        <w:drawing>
          <wp:inline distT="0" distB="0" distL="0" distR="0" wp14:anchorId="555578B4" wp14:editId="4433AFB9">
            <wp:extent cx="3219450" cy="9946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43427" cy="100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77F72" w14:textId="77777777" w:rsidR="00E34C0C" w:rsidRPr="00E34C0C" w:rsidRDefault="00E34C0C" w:rsidP="00E34C0C">
      <w:pPr>
        <w:autoSpaceDE w:val="0"/>
        <w:autoSpaceDN w:val="0"/>
        <w:adjustRightInd w:val="0"/>
        <w:spacing w:after="0"/>
        <w:rPr>
          <w:rFonts w:eastAsia="MS Mincho"/>
          <w:lang w:val="sv-SE"/>
        </w:rPr>
      </w:pPr>
    </w:p>
    <w:p w14:paraId="5C813C70" w14:textId="45EC9107" w:rsidR="00E34C0C" w:rsidRPr="00DF04D0" w:rsidRDefault="00E34C0C" w:rsidP="00FF0E8B">
      <w:pPr>
        <w:pStyle w:val="ListParagraph"/>
        <w:numPr>
          <w:ilvl w:val="0"/>
          <w:numId w:val="33"/>
        </w:numPr>
        <w:spacing w:after="0"/>
        <w:ind w:firstLineChars="0"/>
        <w:rPr>
          <w:lang w:val="sv-SE"/>
        </w:rPr>
      </w:pPr>
      <w:r w:rsidRPr="00DF04D0">
        <w:rPr>
          <w:lang w:val="sv-SE"/>
        </w:rPr>
        <w:t xml:space="preserve">ESOMPs installed on vessels transmitting in the bands 27.8285-28.4445 GHz, 28.8365-28.9485 GHz (where applicable as per Decides 2.b) and 28.9485-29.4525 GHz shall comply with the maximum PFD value of -109 dB(W/m2) in a reference bandwidth of 14 MHz at a height of 20 metres above mean sea level at the low-water mark as officially recognised by the coastal state5. </w:t>
      </w:r>
    </w:p>
    <w:p w14:paraId="37D13C89" w14:textId="77777777" w:rsidR="00545432" w:rsidRDefault="00545432" w:rsidP="00545432">
      <w:pPr>
        <w:pStyle w:val="Heading3"/>
        <w:numPr>
          <w:ilvl w:val="0"/>
          <w:numId w:val="0"/>
        </w:numPr>
        <w:ind w:left="720"/>
      </w:pPr>
    </w:p>
    <w:p w14:paraId="3061BE00" w14:textId="52F90F6A" w:rsidR="0018675A" w:rsidRDefault="0018675A" w:rsidP="0018675A">
      <w:pPr>
        <w:pStyle w:val="Heading3"/>
      </w:pPr>
      <w:r>
        <w:t>Spectrum allocation</w:t>
      </w:r>
    </w:p>
    <w:p w14:paraId="02CC670C" w14:textId="57676BBA" w:rsidR="005F5FFB" w:rsidRDefault="00AA5C37" w:rsidP="005F5FFB">
      <w:pPr>
        <w:rPr>
          <w:lang w:val="sv-SE"/>
        </w:rPr>
      </w:pPr>
      <w:r>
        <w:rPr>
          <w:lang w:val="sv-SE"/>
        </w:rPr>
        <w:t>According to Regulations</w:t>
      </w:r>
      <w:r w:rsidR="00CD4313">
        <w:rPr>
          <w:lang w:val="sv-SE"/>
        </w:rPr>
        <w:t xml:space="preserve">, the </w:t>
      </w:r>
      <w:r w:rsidR="009561C7">
        <w:rPr>
          <w:lang w:val="sv-SE"/>
        </w:rPr>
        <w:t xml:space="preserve">fixed type of </w:t>
      </w:r>
      <w:r>
        <w:rPr>
          <w:lang w:val="sv-SE"/>
        </w:rPr>
        <w:t xml:space="preserve">NTN </w:t>
      </w:r>
      <w:r w:rsidR="009561C7">
        <w:rPr>
          <w:lang w:val="sv-SE"/>
        </w:rPr>
        <w:t>UE</w:t>
      </w:r>
      <w:r w:rsidR="00CD4313">
        <w:rPr>
          <w:lang w:val="sv-SE"/>
        </w:rPr>
        <w:t>s</w:t>
      </w:r>
      <w:r w:rsidR="009561C7">
        <w:rPr>
          <w:lang w:val="sv-SE"/>
        </w:rPr>
        <w:t xml:space="preserve"> </w:t>
      </w:r>
      <w:r>
        <w:rPr>
          <w:lang w:val="sv-SE"/>
        </w:rPr>
        <w:t xml:space="preserve">will </w:t>
      </w:r>
      <w:r w:rsidR="009561C7">
        <w:rPr>
          <w:lang w:val="sv-SE"/>
        </w:rPr>
        <w:t xml:space="preserve">operate in </w:t>
      </w:r>
      <w:r w:rsidR="00536AFC">
        <w:rPr>
          <w:lang w:val="sv-SE"/>
        </w:rPr>
        <w:t>spectrum allocated to FSS (Fixed-Satellite Service)</w:t>
      </w:r>
      <w:r w:rsidR="00CD4313">
        <w:rPr>
          <w:lang w:val="sv-SE"/>
        </w:rPr>
        <w:t xml:space="preserve">, </w:t>
      </w:r>
      <w:r w:rsidR="00220747">
        <w:rPr>
          <w:lang w:val="sv-SE"/>
        </w:rPr>
        <w:t>and</w:t>
      </w:r>
      <w:r>
        <w:rPr>
          <w:lang w:val="sv-SE"/>
        </w:rPr>
        <w:t xml:space="preserve"> the mobile type of NTN UEs will </w:t>
      </w:r>
      <w:r w:rsidR="00220747">
        <w:rPr>
          <w:lang w:val="sv-SE"/>
        </w:rPr>
        <w:t xml:space="preserve">operate in spectrum allocated to MSS (Mobile-Satellite Service). </w:t>
      </w:r>
    </w:p>
    <w:p w14:paraId="0B4E5459" w14:textId="0C23DC3D" w:rsidR="005F5FFB" w:rsidRDefault="00020F2B" w:rsidP="005F5FFB">
      <w:pPr>
        <w:rPr>
          <w:lang w:val="sv-SE"/>
        </w:rPr>
      </w:pPr>
      <w:r>
        <w:rPr>
          <w:lang w:val="sv-SE"/>
        </w:rPr>
        <w:t xml:space="preserve">But, with the </w:t>
      </w:r>
      <w:r w:rsidR="006044F4">
        <w:rPr>
          <w:lang w:val="sv-SE"/>
        </w:rPr>
        <w:t xml:space="preserve">recent </w:t>
      </w:r>
      <w:r>
        <w:rPr>
          <w:lang w:val="sv-SE"/>
        </w:rPr>
        <w:t xml:space="preserve">introduction of ESIM operations, </w:t>
      </w:r>
      <w:r w:rsidR="008715D3">
        <w:rPr>
          <w:lang w:val="sv-SE"/>
        </w:rPr>
        <w:t xml:space="preserve">mobile type of NTN UEs are also allowed to operate in </w:t>
      </w:r>
      <w:r w:rsidR="00B74CB7">
        <w:rPr>
          <w:lang w:val="sv-SE"/>
        </w:rPr>
        <w:t xml:space="preserve">some </w:t>
      </w:r>
      <w:r w:rsidR="00C90216">
        <w:rPr>
          <w:lang w:val="sv-SE"/>
        </w:rPr>
        <w:t>part of the</w:t>
      </w:r>
      <w:r w:rsidR="00136413">
        <w:rPr>
          <w:lang w:val="sv-SE"/>
        </w:rPr>
        <w:t xml:space="preserve"> </w:t>
      </w:r>
      <w:r w:rsidR="008715D3">
        <w:rPr>
          <w:lang w:val="sv-SE"/>
        </w:rPr>
        <w:t>spectrum allocated</w:t>
      </w:r>
      <w:r w:rsidR="00550D75">
        <w:rPr>
          <w:lang w:val="sv-SE"/>
        </w:rPr>
        <w:t xml:space="preserve"> to FSS under certain conditions.</w:t>
      </w:r>
      <w:r w:rsidR="00A43206">
        <w:rPr>
          <w:lang w:val="sv-SE"/>
        </w:rPr>
        <w:t xml:space="preserve"> </w:t>
      </w:r>
      <w:r w:rsidR="002F4E33">
        <w:rPr>
          <w:lang w:val="sv-SE"/>
        </w:rPr>
        <w:t>ITU allocated indeed the NTN Ka-band for the ESIM operations but</w:t>
      </w:r>
      <w:r w:rsidR="00B23CF8">
        <w:rPr>
          <w:lang w:val="sv-SE"/>
        </w:rPr>
        <w:t xml:space="preserve">, depending on national or regional Regulators, </w:t>
      </w:r>
      <w:r w:rsidR="004043B9">
        <w:rPr>
          <w:lang w:val="sv-SE"/>
        </w:rPr>
        <w:t xml:space="preserve">this allocated spectrum might be restricted or extended to other </w:t>
      </w:r>
      <w:r w:rsidR="00C90216">
        <w:rPr>
          <w:lang w:val="sv-SE"/>
        </w:rPr>
        <w:t>frequency ranges.</w:t>
      </w:r>
    </w:p>
    <w:p w14:paraId="5C116162" w14:textId="21D1D5F4" w:rsidR="00B24711" w:rsidRDefault="00BC2CB5" w:rsidP="005F5FFB">
      <w:pPr>
        <w:rPr>
          <w:lang w:val="sv-SE"/>
        </w:rPr>
      </w:pPr>
      <w:r>
        <w:rPr>
          <w:lang w:val="sv-SE"/>
        </w:rPr>
        <w:t>When RAN4 specifies NTN bands</w:t>
      </w:r>
      <w:r w:rsidR="00D96859">
        <w:rPr>
          <w:lang w:val="sv-SE"/>
        </w:rPr>
        <w:t>, it should be clear which type of device could operate in each band and what type of requirements will apply</w:t>
      </w:r>
      <w:r w:rsidR="00B24711">
        <w:rPr>
          <w:lang w:val="sv-SE"/>
        </w:rPr>
        <w:t xml:space="preserve">. </w:t>
      </w:r>
    </w:p>
    <w:p w14:paraId="225677F6" w14:textId="7822B9B6" w:rsidR="00C90216" w:rsidRDefault="00B24711" w:rsidP="005F5FFB">
      <w:pPr>
        <w:rPr>
          <w:lang w:val="sv-SE"/>
        </w:rPr>
      </w:pPr>
      <w:r>
        <w:rPr>
          <w:lang w:val="sv-SE"/>
        </w:rPr>
        <w:t xml:space="preserve">To avoid a lot of confusion and </w:t>
      </w:r>
      <w:r w:rsidR="006868D4">
        <w:rPr>
          <w:lang w:val="sv-SE"/>
        </w:rPr>
        <w:t>misunderstanding</w:t>
      </w:r>
      <w:r>
        <w:rPr>
          <w:lang w:val="sv-SE"/>
        </w:rPr>
        <w:t xml:space="preserve">, </w:t>
      </w:r>
      <w:r w:rsidR="006868D4">
        <w:rPr>
          <w:lang w:val="sv-SE"/>
        </w:rPr>
        <w:t xml:space="preserve">RAN4 shall then consider at least 2 types of NTN </w:t>
      </w:r>
      <w:r w:rsidR="00A562A4">
        <w:rPr>
          <w:lang w:val="sv-SE"/>
        </w:rPr>
        <w:t>UEs: mobile and fixed.</w:t>
      </w:r>
    </w:p>
    <w:p w14:paraId="4629D91A" w14:textId="184DDB4E" w:rsidR="000174AD" w:rsidRDefault="007959EB" w:rsidP="007959EB">
      <w:pPr>
        <w:pStyle w:val="Heading3"/>
      </w:pPr>
      <w:r>
        <w:t>Conclusion</w:t>
      </w:r>
    </w:p>
    <w:p w14:paraId="45FD8C02" w14:textId="5032DD62" w:rsidR="007959EB" w:rsidRPr="007959EB" w:rsidRDefault="0039762B" w:rsidP="007959EB">
      <w:pPr>
        <w:rPr>
          <w:lang w:val="sv-SE"/>
        </w:rPr>
      </w:pPr>
      <w:r>
        <w:rPr>
          <w:lang w:val="sv-SE"/>
        </w:rPr>
        <w:t>L</w:t>
      </w:r>
      <w:r w:rsidR="007959EB">
        <w:rPr>
          <w:lang w:val="sv-SE"/>
        </w:rPr>
        <w:t>ooking at IT</w:t>
      </w:r>
      <w:r w:rsidR="00E868FE">
        <w:rPr>
          <w:lang w:val="sv-SE"/>
        </w:rPr>
        <w:t>U</w:t>
      </w:r>
      <w:r w:rsidR="007959EB">
        <w:rPr>
          <w:lang w:val="sv-SE"/>
        </w:rPr>
        <w:t xml:space="preserve"> and CEPT Regulations, one can easily noticed there are many requirements which are specific to ESIM</w:t>
      </w:r>
      <w:r w:rsidR="00BA7139">
        <w:rPr>
          <w:lang w:val="sv-SE"/>
        </w:rPr>
        <w:t xml:space="preserve"> terminals</w:t>
      </w:r>
      <w:r w:rsidR="007959EB">
        <w:rPr>
          <w:lang w:val="sv-SE"/>
        </w:rPr>
        <w:t xml:space="preserve">. </w:t>
      </w:r>
      <w:r w:rsidR="00666B0F">
        <w:rPr>
          <w:lang w:val="sv-SE"/>
        </w:rPr>
        <w:t>T</w:t>
      </w:r>
      <w:r w:rsidR="00E72450">
        <w:rPr>
          <w:lang w:val="sv-SE"/>
        </w:rPr>
        <w:t xml:space="preserve">his </w:t>
      </w:r>
      <w:r w:rsidR="00026D45">
        <w:rPr>
          <w:lang w:val="sv-SE"/>
        </w:rPr>
        <w:t xml:space="preserve">justifies the consideration of </w:t>
      </w:r>
      <w:r w:rsidR="00645C0C">
        <w:rPr>
          <w:lang w:val="sv-SE"/>
        </w:rPr>
        <w:t xml:space="preserve">at least </w:t>
      </w:r>
      <w:r w:rsidR="00026D45">
        <w:rPr>
          <w:lang w:val="sv-SE"/>
        </w:rPr>
        <w:t xml:space="preserve">2 types </w:t>
      </w:r>
      <w:r w:rsidR="00DF04D0">
        <w:rPr>
          <w:lang w:val="sv-SE"/>
        </w:rPr>
        <w:t>of NTN U</w:t>
      </w:r>
      <w:r w:rsidR="00645C0C">
        <w:rPr>
          <w:lang w:val="sv-SE"/>
        </w:rPr>
        <w:t>E</w:t>
      </w:r>
      <w:r w:rsidR="00DF04D0">
        <w:rPr>
          <w:lang w:val="sv-SE"/>
        </w:rPr>
        <w:t xml:space="preserve">s, mobile and fixed. </w:t>
      </w:r>
      <w:r w:rsidR="00404098">
        <w:rPr>
          <w:lang w:val="sv-SE"/>
        </w:rPr>
        <w:t>Based on the regulations, i</w:t>
      </w:r>
      <w:r w:rsidR="00DF04D0">
        <w:rPr>
          <w:lang w:val="sv-SE"/>
        </w:rPr>
        <w:t xml:space="preserve">t might even be </w:t>
      </w:r>
      <w:r w:rsidR="00404098">
        <w:rPr>
          <w:lang w:val="sv-SE"/>
        </w:rPr>
        <w:t xml:space="preserve">relevant to further distinguish between land, maritime and aeronautical </w:t>
      </w:r>
      <w:r w:rsidR="00555620">
        <w:rPr>
          <w:lang w:val="sv-SE"/>
        </w:rPr>
        <w:t xml:space="preserve">ESIM/mobile NTN UE. </w:t>
      </w:r>
    </w:p>
    <w:p w14:paraId="41AD4649" w14:textId="5CA6318A" w:rsidR="00C8498F" w:rsidRPr="008351FA" w:rsidRDefault="009C6DC8" w:rsidP="0057308E">
      <w:pPr>
        <w:rPr>
          <w:b/>
          <w:bCs/>
          <w:lang w:val="sv-SE"/>
        </w:rPr>
      </w:pPr>
      <w:r w:rsidRPr="008351FA">
        <w:rPr>
          <w:b/>
          <w:bCs/>
          <w:lang w:val="sv-SE"/>
        </w:rPr>
        <w:t>Proposal</w:t>
      </w:r>
      <w:r w:rsidR="004E6463">
        <w:rPr>
          <w:b/>
          <w:bCs/>
          <w:lang w:val="sv-SE"/>
        </w:rPr>
        <w:t>1</w:t>
      </w:r>
      <w:r w:rsidRPr="008351FA">
        <w:rPr>
          <w:b/>
          <w:bCs/>
          <w:lang w:val="sv-SE"/>
        </w:rPr>
        <w:t xml:space="preserve">: As starting point, </w:t>
      </w:r>
      <w:r w:rsidR="00555620">
        <w:rPr>
          <w:b/>
          <w:bCs/>
          <w:lang w:val="sv-SE"/>
        </w:rPr>
        <w:t xml:space="preserve">based on </w:t>
      </w:r>
      <w:r w:rsidR="00BF3EB1">
        <w:rPr>
          <w:b/>
          <w:bCs/>
          <w:lang w:val="sv-SE"/>
        </w:rPr>
        <w:t xml:space="preserve">the analysis of the regulations, </w:t>
      </w:r>
      <w:r w:rsidRPr="008351FA">
        <w:rPr>
          <w:b/>
          <w:bCs/>
          <w:lang w:val="sv-SE"/>
        </w:rPr>
        <w:t>RAN4 sh</w:t>
      </w:r>
      <w:r w:rsidR="00A222E7" w:rsidRPr="008351FA">
        <w:rPr>
          <w:b/>
          <w:bCs/>
          <w:lang w:val="sv-SE"/>
        </w:rPr>
        <w:t>all</w:t>
      </w:r>
      <w:r w:rsidRPr="008351FA">
        <w:rPr>
          <w:b/>
          <w:bCs/>
          <w:lang w:val="sv-SE"/>
        </w:rPr>
        <w:t xml:space="preserve"> consider </w:t>
      </w:r>
      <w:r w:rsidR="00555620">
        <w:rPr>
          <w:b/>
          <w:bCs/>
          <w:lang w:val="sv-SE"/>
        </w:rPr>
        <w:t xml:space="preserve">at least </w:t>
      </w:r>
      <w:r w:rsidRPr="008351FA">
        <w:rPr>
          <w:b/>
          <w:bCs/>
          <w:lang w:val="sv-SE"/>
        </w:rPr>
        <w:t>2 types of NTN satellite UE above 10 GHz</w:t>
      </w:r>
      <w:r w:rsidR="00A222E7" w:rsidRPr="008351FA">
        <w:rPr>
          <w:b/>
          <w:bCs/>
          <w:lang w:val="sv-SE"/>
        </w:rPr>
        <w:t>:</w:t>
      </w:r>
      <w:r w:rsidR="005C5424" w:rsidRPr="008351FA">
        <w:rPr>
          <w:b/>
          <w:bCs/>
          <w:lang w:val="sv-SE"/>
        </w:rPr>
        <w:t xml:space="preserve"> one type for </w:t>
      </w:r>
      <w:r w:rsidR="0034162D">
        <w:rPr>
          <w:b/>
          <w:bCs/>
          <w:lang w:val="sv-SE"/>
        </w:rPr>
        <w:t xml:space="preserve">NTN </w:t>
      </w:r>
      <w:r w:rsidR="005C5424" w:rsidRPr="008351FA">
        <w:rPr>
          <w:b/>
          <w:bCs/>
          <w:lang w:val="sv-SE"/>
        </w:rPr>
        <w:t xml:space="preserve">mobile device and another type for </w:t>
      </w:r>
      <w:r w:rsidR="0034162D">
        <w:rPr>
          <w:b/>
          <w:bCs/>
          <w:lang w:val="sv-SE"/>
        </w:rPr>
        <w:t xml:space="preserve">NTN </w:t>
      </w:r>
      <w:r w:rsidR="005C5424" w:rsidRPr="008351FA">
        <w:rPr>
          <w:b/>
          <w:bCs/>
          <w:lang w:val="sv-SE"/>
        </w:rPr>
        <w:t xml:space="preserve">fixed </w:t>
      </w:r>
      <w:r w:rsidR="00A51DBD" w:rsidRPr="008351FA">
        <w:rPr>
          <w:b/>
          <w:bCs/>
          <w:lang w:val="sv-SE"/>
        </w:rPr>
        <w:t>device</w:t>
      </w:r>
      <w:r w:rsidR="001C1C0A" w:rsidRPr="008351FA">
        <w:rPr>
          <w:b/>
          <w:bCs/>
          <w:lang w:val="sv-SE"/>
        </w:rPr>
        <w:t xml:space="preserve">. </w:t>
      </w:r>
    </w:p>
    <w:p w14:paraId="7A83F15E" w14:textId="12E6B24D" w:rsidR="008351FA" w:rsidRDefault="00E55183" w:rsidP="0057308E">
      <w:pPr>
        <w:rPr>
          <w:lang w:val="sv-SE"/>
        </w:rPr>
      </w:pPr>
      <w:r>
        <w:rPr>
          <w:lang w:val="sv-SE"/>
        </w:rPr>
        <w:t xml:space="preserve">And if the above proposal is not acceptable by some </w:t>
      </w:r>
      <w:r w:rsidR="00A534A3">
        <w:rPr>
          <w:lang w:val="sv-SE"/>
        </w:rPr>
        <w:t>companies</w:t>
      </w:r>
      <w:r>
        <w:rPr>
          <w:lang w:val="sv-SE"/>
        </w:rPr>
        <w:t xml:space="preserve">, we would like to </w:t>
      </w:r>
      <w:r w:rsidR="00A534A3">
        <w:rPr>
          <w:lang w:val="sv-SE"/>
        </w:rPr>
        <w:t xml:space="preserve">understand from them how they will clarify </w:t>
      </w:r>
      <w:r w:rsidR="00BB1BCC">
        <w:rPr>
          <w:lang w:val="sv-SE"/>
        </w:rPr>
        <w:t>the applicability of requirements specific to NTN mobile UEs</w:t>
      </w:r>
      <w:r w:rsidR="000171B3">
        <w:rPr>
          <w:lang w:val="sv-SE"/>
        </w:rPr>
        <w:t xml:space="preserve"> (e.g. max EIRP density, </w:t>
      </w:r>
      <w:r w:rsidR="00B43372">
        <w:rPr>
          <w:lang w:val="sv-SE"/>
        </w:rPr>
        <w:t>off-axis EIRP density, ...</w:t>
      </w:r>
      <w:r w:rsidR="000171B3">
        <w:rPr>
          <w:lang w:val="sv-SE"/>
        </w:rPr>
        <w:t>)</w:t>
      </w:r>
      <w:r w:rsidR="00FA320C">
        <w:rPr>
          <w:lang w:val="sv-SE"/>
        </w:rPr>
        <w:t>.</w:t>
      </w:r>
    </w:p>
    <w:p w14:paraId="65F6B9E5" w14:textId="19C8A2D9" w:rsidR="007C3E6F" w:rsidRPr="00F251A2" w:rsidRDefault="007C3E6F" w:rsidP="0057308E">
      <w:pPr>
        <w:rPr>
          <w:b/>
          <w:bCs/>
          <w:lang w:val="sv-SE"/>
        </w:rPr>
      </w:pPr>
      <w:r w:rsidRPr="00F251A2">
        <w:rPr>
          <w:b/>
          <w:bCs/>
          <w:lang w:val="sv-SE"/>
        </w:rPr>
        <w:lastRenderedPageBreak/>
        <w:t>Pr</w:t>
      </w:r>
      <w:r w:rsidR="00F251A2">
        <w:rPr>
          <w:b/>
          <w:bCs/>
          <w:lang w:val="sv-SE"/>
        </w:rPr>
        <w:t>o</w:t>
      </w:r>
      <w:r w:rsidRPr="00F251A2">
        <w:rPr>
          <w:b/>
          <w:bCs/>
          <w:lang w:val="sv-SE"/>
        </w:rPr>
        <w:t>posal</w:t>
      </w:r>
      <w:r w:rsidR="00CA2F9A">
        <w:rPr>
          <w:b/>
          <w:bCs/>
          <w:lang w:val="sv-SE"/>
        </w:rPr>
        <w:t>2</w:t>
      </w:r>
      <w:r w:rsidRPr="00F251A2">
        <w:rPr>
          <w:b/>
          <w:bCs/>
          <w:lang w:val="sv-SE"/>
        </w:rPr>
        <w:t xml:space="preserve">: </w:t>
      </w:r>
      <w:r w:rsidR="005F67BD">
        <w:rPr>
          <w:b/>
          <w:bCs/>
          <w:lang w:val="sv-SE"/>
        </w:rPr>
        <w:t>If no consensus</w:t>
      </w:r>
      <w:r w:rsidR="00CC6B08">
        <w:rPr>
          <w:b/>
          <w:bCs/>
          <w:lang w:val="sv-SE"/>
        </w:rPr>
        <w:t xml:space="preserve"> on proposal1</w:t>
      </w:r>
      <w:r w:rsidR="005F67BD">
        <w:rPr>
          <w:b/>
          <w:bCs/>
          <w:lang w:val="sv-SE"/>
        </w:rPr>
        <w:t xml:space="preserve">, </w:t>
      </w:r>
      <w:r w:rsidR="00CC6B08">
        <w:rPr>
          <w:b/>
          <w:bCs/>
          <w:lang w:val="sv-SE"/>
        </w:rPr>
        <w:t xml:space="preserve">opponents </w:t>
      </w:r>
      <w:r w:rsidR="00F251A2" w:rsidRPr="00F251A2">
        <w:rPr>
          <w:b/>
          <w:bCs/>
          <w:lang w:val="sv-SE"/>
        </w:rPr>
        <w:t xml:space="preserve">should clarify how </w:t>
      </w:r>
      <w:r w:rsidR="00CC6B08">
        <w:rPr>
          <w:b/>
          <w:bCs/>
          <w:lang w:val="sv-SE"/>
        </w:rPr>
        <w:t xml:space="preserve">to specify </w:t>
      </w:r>
      <w:r w:rsidR="00F251A2" w:rsidRPr="00F251A2">
        <w:rPr>
          <w:b/>
          <w:bCs/>
          <w:lang w:val="sv-SE"/>
        </w:rPr>
        <w:t>the applicability of ESIM specific requirements (e.g. max EIRP density, off-axis EIRP density, ...).</w:t>
      </w:r>
    </w:p>
    <w:p w14:paraId="4AA4F405" w14:textId="420B93A5" w:rsidR="00BB722E" w:rsidRDefault="00AA104E" w:rsidP="00AA104E">
      <w:pPr>
        <w:pStyle w:val="Heading2"/>
      </w:pPr>
      <w:r>
        <w:t>UE requirements</w:t>
      </w:r>
    </w:p>
    <w:p w14:paraId="4E193DFE" w14:textId="31072A48" w:rsidR="001928D8" w:rsidRDefault="001928D8" w:rsidP="00816E82">
      <w:pPr>
        <w:rPr>
          <w:lang w:val="sv-SE"/>
        </w:rPr>
      </w:pPr>
      <w:r>
        <w:rPr>
          <w:lang w:val="sv-SE"/>
        </w:rPr>
        <w:t>The following requirements were proposed in last RAN4#106-bis meeting but no conclusion was made</w:t>
      </w:r>
      <w:r w:rsidR="00125824">
        <w:rPr>
          <w:lang w:val="sv-SE"/>
        </w:rPr>
        <w:t>. We are re-submitting them them.</w:t>
      </w:r>
    </w:p>
    <w:p w14:paraId="609559A7" w14:textId="0BA9C93E" w:rsidR="00673DA5" w:rsidRDefault="00816E82" w:rsidP="00816E82">
      <w:pPr>
        <w:pStyle w:val="Heading3"/>
      </w:pPr>
      <w:r>
        <w:t>Antenna pointing stability and accuracy</w:t>
      </w:r>
    </w:p>
    <w:p w14:paraId="65AA341B" w14:textId="5793E1FB" w:rsidR="00B61BDE" w:rsidRDefault="00327D12" w:rsidP="004B27C9">
      <w:r>
        <w:t xml:space="preserve">In last RAN4#107 meeting, the way forward </w:t>
      </w:r>
      <w:r w:rsidR="009E5F68">
        <w:t>(</w:t>
      </w:r>
      <w:r w:rsidR="009E5F68">
        <w:fldChar w:fldCharType="begin"/>
      </w:r>
      <w:r w:rsidR="009E5F68">
        <w:instrText xml:space="preserve"> REF _Ref134987758 \r \h </w:instrText>
      </w:r>
      <w:r w:rsidR="009E5F68">
        <w:fldChar w:fldCharType="separate"/>
      </w:r>
      <w:r w:rsidR="009E5F68">
        <w:t>[2]</w:t>
      </w:r>
      <w:r w:rsidR="009E5F68">
        <w:fldChar w:fldCharType="end"/>
      </w:r>
      <w:r w:rsidR="009E5F68">
        <w:t xml:space="preserve">) </w:t>
      </w:r>
      <w:r>
        <w:t xml:space="preserve">captured the following agreement: </w:t>
      </w:r>
    </w:p>
    <w:p w14:paraId="56DD68F8" w14:textId="6D6D7D8B" w:rsidR="00327D12" w:rsidRDefault="001478E4" w:rsidP="004B27C9">
      <w:r w:rsidRPr="001478E4">
        <w:rPr>
          <w:noProof/>
        </w:rPr>
        <w:drawing>
          <wp:inline distT="0" distB="0" distL="0" distR="0" wp14:anchorId="1C764079" wp14:editId="7B4F5EF2">
            <wp:extent cx="6122035" cy="1807845"/>
            <wp:effectExtent l="152400" t="152400" r="354965" b="3638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078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D7B06DE" w14:textId="4BBF0CDF" w:rsidR="00B61BDE" w:rsidRDefault="001406E4" w:rsidP="004B27C9">
      <w:r>
        <w:t>For fixed VSAT, EN 301 360 (</w:t>
      </w:r>
      <w:r w:rsidR="00727FB0">
        <w:t>Harmonised Standard for Satellite Interactive Terminals (SIT) and Satellite User Terminals (SUT) transmitting towards satellites in geostationary orbit, operating in the 27,5 GHz to 29,5 GHz frequency bands</w:t>
      </w:r>
      <w:r>
        <w:t xml:space="preserve">) </w:t>
      </w:r>
      <w:r w:rsidR="00275251">
        <w:t>might</w:t>
      </w:r>
      <w:r>
        <w:t xml:space="preserve"> be used as </w:t>
      </w:r>
      <w:r w:rsidR="00275251">
        <w:t>reference.</w:t>
      </w:r>
      <w:r w:rsidR="0033569F">
        <w:t xml:space="preserve"> </w:t>
      </w:r>
      <w:r w:rsidR="00B0175E">
        <w:t>Even if this standard is for terminal</w:t>
      </w:r>
      <w:r w:rsidR="009D02E3">
        <w:t>s</w:t>
      </w:r>
      <w:r w:rsidR="00B0175E">
        <w:t xml:space="preserve"> </w:t>
      </w:r>
      <w:r w:rsidR="009D02E3">
        <w:t>operating with GSO satellite, the antenna accuracy requirement and test procedure might still be applicable to terminals operating with LEO satellite.</w:t>
      </w:r>
    </w:p>
    <w:p w14:paraId="170DFB6A" w14:textId="51F93C7A" w:rsidR="00901E66" w:rsidRDefault="00B0175E" w:rsidP="004B27C9">
      <w:r>
        <w:t>I</w:t>
      </w:r>
      <w:r w:rsidR="00901E66">
        <w:t xml:space="preserve">t should </w:t>
      </w:r>
      <w:r>
        <w:t xml:space="preserve">still be </w:t>
      </w:r>
      <w:r w:rsidR="00901E66">
        <w:t>noted that the antenna accuracy requirement is based on manufacturer declaration</w:t>
      </w:r>
      <w:r w:rsidR="009D02E3">
        <w:t>.</w:t>
      </w:r>
    </w:p>
    <w:p w14:paraId="569AE018" w14:textId="728DD519" w:rsidR="001478E4" w:rsidRPr="00577AF2" w:rsidRDefault="009D02E3" w:rsidP="004B27C9">
      <w:pPr>
        <w:rPr>
          <w:b/>
          <w:bCs/>
        </w:rPr>
      </w:pPr>
      <w:r w:rsidRPr="00577AF2">
        <w:rPr>
          <w:b/>
          <w:bCs/>
        </w:rPr>
        <w:t>Proposal</w:t>
      </w:r>
      <w:r w:rsidR="00CA2F9A">
        <w:rPr>
          <w:b/>
          <w:bCs/>
        </w:rPr>
        <w:t>3</w:t>
      </w:r>
      <w:r w:rsidRPr="00577AF2">
        <w:rPr>
          <w:b/>
          <w:bCs/>
        </w:rPr>
        <w:t xml:space="preserve">: </w:t>
      </w:r>
      <w:r w:rsidR="008304F7" w:rsidRPr="00577AF2">
        <w:rPr>
          <w:b/>
          <w:bCs/>
        </w:rPr>
        <w:t xml:space="preserve">RAN4 should specify </w:t>
      </w:r>
      <w:r w:rsidR="001F2F92" w:rsidRPr="00577AF2">
        <w:rPr>
          <w:b/>
          <w:bCs/>
        </w:rPr>
        <w:t xml:space="preserve">antenna </w:t>
      </w:r>
      <w:r w:rsidR="008044D5" w:rsidRPr="00577AF2">
        <w:rPr>
          <w:b/>
          <w:bCs/>
        </w:rPr>
        <w:t xml:space="preserve">accuracy requirement </w:t>
      </w:r>
      <w:r w:rsidR="0067702D" w:rsidRPr="00577AF2">
        <w:rPr>
          <w:b/>
          <w:bCs/>
        </w:rPr>
        <w:t xml:space="preserve">for fixed VSAT, based </w:t>
      </w:r>
      <w:r w:rsidR="00577AF2" w:rsidRPr="00577AF2">
        <w:rPr>
          <w:b/>
          <w:bCs/>
        </w:rPr>
        <w:t xml:space="preserve">on </w:t>
      </w:r>
      <w:r w:rsidR="00BE5FB6">
        <w:rPr>
          <w:b/>
          <w:bCs/>
        </w:rPr>
        <w:t xml:space="preserve">ETSI </w:t>
      </w:r>
      <w:r w:rsidR="0067702D" w:rsidRPr="00577AF2">
        <w:rPr>
          <w:b/>
          <w:bCs/>
        </w:rPr>
        <w:t>EN 301 360.</w:t>
      </w:r>
    </w:p>
    <w:p w14:paraId="0D36AEE7" w14:textId="05E0909D" w:rsidR="00BA5A56" w:rsidRDefault="00BA5A56" w:rsidP="00BB722E">
      <w:pPr>
        <w:rPr>
          <w:lang w:val="sv-SE"/>
        </w:rPr>
      </w:pPr>
    </w:p>
    <w:p w14:paraId="13188F76" w14:textId="12F1BA92" w:rsidR="00BA5A56" w:rsidRDefault="007660A7" w:rsidP="002B56A0">
      <w:pPr>
        <w:pStyle w:val="Heading3"/>
      </w:pPr>
      <w:r>
        <w:t xml:space="preserve">Off-axis </w:t>
      </w:r>
      <w:r w:rsidR="004D23AC">
        <w:t>and O</w:t>
      </w:r>
      <w:r w:rsidR="00CF3125">
        <w:t>n</w:t>
      </w:r>
      <w:r w:rsidR="004D23AC">
        <w:t xml:space="preserve">-axis </w:t>
      </w:r>
      <w:r w:rsidR="00EC5D29">
        <w:t>requirements</w:t>
      </w:r>
    </w:p>
    <w:p w14:paraId="5C3748D2" w14:textId="41F3AB18" w:rsidR="009E5F68" w:rsidRDefault="009E5F68" w:rsidP="00BB722E">
      <w:r>
        <w:t>In last RAN4</w:t>
      </w:r>
      <w:r w:rsidR="004C1D71">
        <w:t>#107 meeting, it was agreed (</w:t>
      </w:r>
      <w:r w:rsidR="004C1D71">
        <w:fldChar w:fldCharType="begin"/>
      </w:r>
      <w:r w:rsidR="004C1D71">
        <w:instrText xml:space="preserve"> REF _Ref134987758 \r \h </w:instrText>
      </w:r>
      <w:r w:rsidR="004C1D71">
        <w:fldChar w:fldCharType="separate"/>
      </w:r>
      <w:r w:rsidR="004C1D71">
        <w:t>[2]</w:t>
      </w:r>
      <w:r w:rsidR="004C1D71">
        <w:fldChar w:fldCharType="end"/>
      </w:r>
      <w:r w:rsidR="004C1D71">
        <w:t>) that on-axis and off</w:t>
      </w:r>
      <w:r w:rsidR="000A5A5F">
        <w:t>-</w:t>
      </w:r>
      <w:r w:rsidR="004C1D71">
        <w:t xml:space="preserve">axis EIRP requirements </w:t>
      </w:r>
      <w:r w:rsidR="00232191">
        <w:t xml:space="preserve">shall be defined. </w:t>
      </w:r>
    </w:p>
    <w:p w14:paraId="4AA26922" w14:textId="7E195DFD" w:rsidR="00BE5FB6" w:rsidRDefault="00AC33A1" w:rsidP="00BB722E">
      <w:r>
        <w:t>Similarly, to control the</w:t>
      </w:r>
      <w:r w:rsidR="00341CC8">
        <w:t xml:space="preserve"> level of interference with </w:t>
      </w:r>
      <w:r w:rsidR="00F15FEB">
        <w:t>other satellite and/or services</w:t>
      </w:r>
      <w:r w:rsidR="00D9412C">
        <w:t>,</w:t>
      </w:r>
      <w:r w:rsidR="00F15FEB">
        <w:t xml:space="preserve"> </w:t>
      </w:r>
      <w:r w:rsidR="000A5A5F">
        <w:t xml:space="preserve">on-axis and off-axis </w:t>
      </w:r>
      <w:r w:rsidR="00070F0C">
        <w:t>spurious requirements shall also be defined.</w:t>
      </w:r>
    </w:p>
    <w:p w14:paraId="337DE8EB" w14:textId="264F55B4" w:rsidR="00AE474F" w:rsidRDefault="00AE474F" w:rsidP="00AE474F">
      <w:pPr>
        <w:rPr>
          <w:b/>
          <w:bCs/>
        </w:rPr>
      </w:pPr>
      <w:r w:rsidRPr="003158BB">
        <w:rPr>
          <w:b/>
          <w:bCs/>
        </w:rPr>
        <w:t>Proposal</w:t>
      </w:r>
      <w:r w:rsidR="00CA2F9A">
        <w:rPr>
          <w:b/>
          <w:bCs/>
        </w:rPr>
        <w:t>4:</w:t>
      </w:r>
      <w:r w:rsidRPr="003158BB">
        <w:rPr>
          <w:b/>
          <w:bCs/>
        </w:rPr>
        <w:t xml:space="preserve"> RAN4 </w:t>
      </w:r>
      <w:r w:rsidR="00DB0E03">
        <w:rPr>
          <w:b/>
          <w:bCs/>
        </w:rPr>
        <w:t>sh</w:t>
      </w:r>
      <w:r w:rsidR="00D9412C">
        <w:rPr>
          <w:b/>
          <w:bCs/>
        </w:rPr>
        <w:t>all</w:t>
      </w:r>
      <w:r w:rsidR="00DB0E03">
        <w:rPr>
          <w:b/>
          <w:bCs/>
        </w:rPr>
        <w:t xml:space="preserve"> specify</w:t>
      </w:r>
      <w:r w:rsidRPr="003158BB">
        <w:rPr>
          <w:b/>
          <w:bCs/>
        </w:rPr>
        <w:t xml:space="preserve"> on-axis and off-axis </w:t>
      </w:r>
      <w:r>
        <w:rPr>
          <w:b/>
          <w:bCs/>
        </w:rPr>
        <w:t>spurious</w:t>
      </w:r>
      <w:r w:rsidRPr="003158BB">
        <w:rPr>
          <w:b/>
          <w:bCs/>
        </w:rPr>
        <w:t xml:space="preserve"> requirements. </w:t>
      </w:r>
    </w:p>
    <w:p w14:paraId="32C48ACF" w14:textId="77777777" w:rsidR="0005082D" w:rsidRPr="003158BB" w:rsidRDefault="0005082D" w:rsidP="00AE474F">
      <w:pPr>
        <w:rPr>
          <w:b/>
          <w:bCs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325BA168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the </w:t>
      </w:r>
      <w:r w:rsidR="009161F7">
        <w:t xml:space="preserve">UE RF </w:t>
      </w:r>
      <w:r w:rsidR="008D33DE">
        <w:t xml:space="preserve">open issues </w:t>
      </w:r>
      <w:r w:rsidR="00375E74" w:rsidRPr="002638B0">
        <w:t xml:space="preserve">for the </w:t>
      </w:r>
      <w:r w:rsidR="008D33DE">
        <w:t>NTN Ka-band</w:t>
      </w:r>
      <w:r w:rsidR="00375E74" w:rsidRPr="002638B0">
        <w:t xml:space="preserve">. We </w:t>
      </w:r>
      <w:r w:rsidR="003A3559" w:rsidRPr="002638B0">
        <w:t>made the following proposals:</w:t>
      </w:r>
    </w:p>
    <w:p w14:paraId="5CC6A53B" w14:textId="77777777" w:rsidR="00B353C2" w:rsidRPr="008351FA" w:rsidRDefault="00B353C2" w:rsidP="00B353C2">
      <w:pPr>
        <w:rPr>
          <w:b/>
          <w:bCs/>
          <w:lang w:val="sv-SE"/>
        </w:rPr>
      </w:pPr>
      <w:r w:rsidRPr="008351FA">
        <w:rPr>
          <w:b/>
          <w:bCs/>
          <w:lang w:val="sv-SE"/>
        </w:rPr>
        <w:lastRenderedPageBreak/>
        <w:t>Proposal</w:t>
      </w:r>
      <w:r>
        <w:rPr>
          <w:b/>
          <w:bCs/>
          <w:lang w:val="sv-SE"/>
        </w:rPr>
        <w:t>1</w:t>
      </w:r>
      <w:r w:rsidRPr="008351FA">
        <w:rPr>
          <w:b/>
          <w:bCs/>
          <w:lang w:val="sv-SE"/>
        </w:rPr>
        <w:t xml:space="preserve">: As starting point, </w:t>
      </w:r>
      <w:r>
        <w:rPr>
          <w:b/>
          <w:bCs/>
          <w:lang w:val="sv-SE"/>
        </w:rPr>
        <w:t xml:space="preserve">based on the analysis of the regulations, </w:t>
      </w:r>
      <w:r w:rsidRPr="008351FA">
        <w:rPr>
          <w:b/>
          <w:bCs/>
          <w:lang w:val="sv-SE"/>
        </w:rPr>
        <w:t xml:space="preserve">RAN4 shall consider </w:t>
      </w:r>
      <w:r>
        <w:rPr>
          <w:b/>
          <w:bCs/>
          <w:lang w:val="sv-SE"/>
        </w:rPr>
        <w:t xml:space="preserve">at least </w:t>
      </w:r>
      <w:r w:rsidRPr="008351FA">
        <w:rPr>
          <w:b/>
          <w:bCs/>
          <w:lang w:val="sv-SE"/>
        </w:rPr>
        <w:t xml:space="preserve">2 types of NTN satellite UE above 10 GHz: one type for </w:t>
      </w:r>
      <w:r>
        <w:rPr>
          <w:b/>
          <w:bCs/>
          <w:lang w:val="sv-SE"/>
        </w:rPr>
        <w:t xml:space="preserve">NTN </w:t>
      </w:r>
      <w:r w:rsidRPr="008351FA">
        <w:rPr>
          <w:b/>
          <w:bCs/>
          <w:lang w:val="sv-SE"/>
        </w:rPr>
        <w:t xml:space="preserve">mobile device and another type for </w:t>
      </w:r>
      <w:r>
        <w:rPr>
          <w:b/>
          <w:bCs/>
          <w:lang w:val="sv-SE"/>
        </w:rPr>
        <w:t xml:space="preserve">NTN </w:t>
      </w:r>
      <w:r w:rsidRPr="008351FA">
        <w:rPr>
          <w:b/>
          <w:bCs/>
          <w:lang w:val="sv-SE"/>
        </w:rPr>
        <w:t xml:space="preserve">fixed device. </w:t>
      </w:r>
    </w:p>
    <w:p w14:paraId="560FC907" w14:textId="77777777" w:rsidR="00B353C2" w:rsidRPr="00F251A2" w:rsidRDefault="00B353C2" w:rsidP="00B353C2">
      <w:pPr>
        <w:rPr>
          <w:b/>
          <w:bCs/>
          <w:lang w:val="sv-SE"/>
        </w:rPr>
      </w:pPr>
      <w:r w:rsidRPr="00F251A2">
        <w:rPr>
          <w:b/>
          <w:bCs/>
          <w:lang w:val="sv-SE"/>
        </w:rPr>
        <w:t>Pr</w:t>
      </w:r>
      <w:r>
        <w:rPr>
          <w:b/>
          <w:bCs/>
          <w:lang w:val="sv-SE"/>
        </w:rPr>
        <w:t>o</w:t>
      </w:r>
      <w:r w:rsidRPr="00F251A2">
        <w:rPr>
          <w:b/>
          <w:bCs/>
          <w:lang w:val="sv-SE"/>
        </w:rPr>
        <w:t>posal</w:t>
      </w:r>
      <w:r>
        <w:rPr>
          <w:b/>
          <w:bCs/>
          <w:lang w:val="sv-SE"/>
        </w:rPr>
        <w:t>2</w:t>
      </w:r>
      <w:r w:rsidRPr="00F251A2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 xml:space="preserve">If no consensus on proposal1, opponents </w:t>
      </w:r>
      <w:r w:rsidRPr="00F251A2">
        <w:rPr>
          <w:b/>
          <w:bCs/>
          <w:lang w:val="sv-SE"/>
        </w:rPr>
        <w:t xml:space="preserve">should clarify how </w:t>
      </w:r>
      <w:r>
        <w:rPr>
          <w:b/>
          <w:bCs/>
          <w:lang w:val="sv-SE"/>
        </w:rPr>
        <w:t xml:space="preserve">to specify </w:t>
      </w:r>
      <w:r w:rsidRPr="00F251A2">
        <w:rPr>
          <w:b/>
          <w:bCs/>
          <w:lang w:val="sv-SE"/>
        </w:rPr>
        <w:t>the applicability of ESIM specific requirements (e.g. max EIRP density, off-axis EIRP density, ...).</w:t>
      </w:r>
    </w:p>
    <w:p w14:paraId="755F8BB7" w14:textId="77777777" w:rsidR="00B353C2" w:rsidRPr="00577AF2" w:rsidRDefault="00B353C2" w:rsidP="00B353C2">
      <w:pPr>
        <w:rPr>
          <w:b/>
          <w:bCs/>
        </w:rPr>
      </w:pPr>
      <w:r w:rsidRPr="00577AF2">
        <w:rPr>
          <w:b/>
          <w:bCs/>
        </w:rPr>
        <w:t>Proposal</w:t>
      </w:r>
      <w:r>
        <w:rPr>
          <w:b/>
          <w:bCs/>
        </w:rPr>
        <w:t>3</w:t>
      </w:r>
      <w:r w:rsidRPr="00577AF2">
        <w:rPr>
          <w:b/>
          <w:bCs/>
        </w:rPr>
        <w:t xml:space="preserve">: RAN4 should specify antenna accuracy requirement for fixed VSAT, based on </w:t>
      </w:r>
      <w:r>
        <w:rPr>
          <w:b/>
          <w:bCs/>
        </w:rPr>
        <w:t xml:space="preserve">ETSI </w:t>
      </w:r>
      <w:r w:rsidRPr="00577AF2">
        <w:rPr>
          <w:b/>
          <w:bCs/>
        </w:rPr>
        <w:t>EN 301 360.</w:t>
      </w:r>
    </w:p>
    <w:p w14:paraId="004BEE93" w14:textId="1E68B58F" w:rsidR="00BC555F" w:rsidRPr="00B353C2" w:rsidRDefault="00B353C2" w:rsidP="00B353C2">
      <w:pPr>
        <w:rPr>
          <w:b/>
          <w:bCs/>
        </w:rPr>
      </w:pPr>
      <w:r w:rsidRPr="003158BB">
        <w:rPr>
          <w:b/>
          <w:bCs/>
        </w:rPr>
        <w:t>Proposal</w:t>
      </w:r>
      <w:r>
        <w:rPr>
          <w:b/>
          <w:bCs/>
        </w:rPr>
        <w:t>4:</w:t>
      </w:r>
      <w:r w:rsidRPr="003158BB">
        <w:rPr>
          <w:b/>
          <w:bCs/>
        </w:rPr>
        <w:t xml:space="preserve"> RAN4 </w:t>
      </w:r>
      <w:r>
        <w:rPr>
          <w:b/>
          <w:bCs/>
        </w:rPr>
        <w:t>shall specify</w:t>
      </w:r>
      <w:r w:rsidRPr="003158BB">
        <w:rPr>
          <w:b/>
          <w:bCs/>
        </w:rPr>
        <w:t xml:space="preserve"> on-axis and off-axis </w:t>
      </w:r>
      <w:r>
        <w:rPr>
          <w:b/>
          <w:bCs/>
        </w:rPr>
        <w:t>spurious</w:t>
      </w:r>
      <w:r w:rsidRPr="003158BB">
        <w:rPr>
          <w:b/>
          <w:bCs/>
        </w:rPr>
        <w:t xml:space="preserve"> requirements. 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7777777" w:rsidR="003A3784" w:rsidRPr="00C9114E" w:rsidRDefault="003A3784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2638B0">
        <w:t>RP-</w:t>
      </w:r>
      <w:bookmarkEnd w:id="0"/>
      <w:bookmarkEnd w:id="1"/>
      <w:bookmarkEnd w:id="2"/>
      <w:r w:rsidRPr="002638B0">
        <w:t>2</w:t>
      </w:r>
      <w:r>
        <w:t>30809</w:t>
      </w:r>
      <w:r w:rsidRPr="002638B0">
        <w:t>, NR NTN (Non-Terrestrial Networks) enhancements, Thal</w:t>
      </w:r>
      <w:r>
        <w:t>es</w:t>
      </w:r>
    </w:p>
    <w:p w14:paraId="3D8CAF83" w14:textId="17B36E66" w:rsidR="003A3784" w:rsidRDefault="003A3784" w:rsidP="003A3784">
      <w:pPr>
        <w:numPr>
          <w:ilvl w:val="0"/>
          <w:numId w:val="22"/>
        </w:numPr>
        <w:spacing w:after="160" w:line="259" w:lineRule="auto"/>
      </w:pPr>
      <w:bookmarkStart w:id="5" w:name="_Ref127447145"/>
      <w:bookmarkStart w:id="6" w:name="_Ref134987758"/>
      <w:r>
        <w:t>R4-23</w:t>
      </w:r>
      <w:r w:rsidR="002C7AE8">
        <w:t>10483</w:t>
      </w:r>
      <w:r>
        <w:t xml:space="preserve">, </w:t>
      </w:r>
      <w:r w:rsidR="002C7AE8" w:rsidRPr="002C7AE8">
        <w:t>WF for NR_NTN_enh_UERF</w:t>
      </w:r>
      <w:r w:rsidRPr="009C2019">
        <w:t xml:space="preserve">, </w:t>
      </w:r>
      <w:bookmarkEnd w:id="5"/>
      <w:r w:rsidR="002C7AE8">
        <w:t xml:space="preserve">Thales, </w:t>
      </w:r>
      <w:r>
        <w:t>ZTE</w:t>
      </w:r>
      <w:bookmarkEnd w:id="6"/>
    </w:p>
    <w:p w14:paraId="0E34A735" w14:textId="0D883602" w:rsidR="00034C2B" w:rsidRDefault="00034C2B" w:rsidP="003A3784">
      <w:pPr>
        <w:numPr>
          <w:ilvl w:val="0"/>
          <w:numId w:val="22"/>
        </w:numPr>
        <w:spacing w:after="160" w:line="259" w:lineRule="auto"/>
      </w:pPr>
      <w:r>
        <w:t>ECC Decision(05)01,</w:t>
      </w:r>
      <w:bookmarkEnd w:id="3"/>
      <w:r>
        <w:t xml:space="preserve"> </w:t>
      </w:r>
      <w:r w:rsidRPr="00C5056E">
        <w:t>The use of the band 27.5-29.5 GHz by the Fixed Service and uncoordinated Earth stations of the Fixed-Satellite Service (Earth-to-space)</w:t>
      </w:r>
    </w:p>
    <w:p w14:paraId="14FF6383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7" w:name="_Ref126681118"/>
      <w:r>
        <w:t>ECC Decision(13)01,</w:t>
      </w:r>
      <w:bookmarkEnd w:id="7"/>
      <w:r>
        <w:t xml:space="preserve">  </w:t>
      </w:r>
      <w:r w:rsidRPr="00C5056E">
        <w:t>The harmonised use, free circulation and exemption from individual licensing of Earth Stations On Mobile Platforms (ESOMPs) within the frequency bands 17.3-20.2 GHz and 27.5-30.0 GHz</w:t>
      </w:r>
    </w:p>
    <w:p w14:paraId="24996877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8" w:name="_Ref126681072"/>
      <w:r>
        <w:t>ITU-R S.2278, Use of very small aperture terminals (VSATs).</w:t>
      </w:r>
      <w:bookmarkEnd w:id="8"/>
    </w:p>
    <w:p w14:paraId="2C4968D6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9" w:name="_Ref126681134"/>
      <w:r>
        <w:t>FCC 47 CFR 25.103</w:t>
      </w:r>
      <w:bookmarkEnd w:id="9"/>
    </w:p>
    <w:p w14:paraId="174797C9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10" w:name="_Ref126681093"/>
      <w:r>
        <w:t>Uncoordinated ubiquitous FSS earth station coexistence with FWA in the 28 GHz band, ACMA</w:t>
      </w:r>
      <w:bookmarkEnd w:id="10"/>
    </w:p>
    <w:p w14:paraId="3096BCC8" w14:textId="334DF892" w:rsidR="00034C2B" w:rsidRDefault="0095272B" w:rsidP="00034C2B">
      <w:pPr>
        <w:numPr>
          <w:ilvl w:val="0"/>
          <w:numId w:val="22"/>
        </w:numPr>
        <w:spacing w:after="160" w:line="259" w:lineRule="auto"/>
      </w:pPr>
      <w:r>
        <w:rPr>
          <w:bCs/>
        </w:rPr>
        <w:t>R4-</w:t>
      </w:r>
      <w:r w:rsidR="00034C2B">
        <w:rPr>
          <w:bCs/>
        </w:rPr>
        <w:t xml:space="preserve">2216515, </w:t>
      </w:r>
      <w:r w:rsidR="00034C2B">
        <w:t>NTN enhancements – Regulatory aspects, Ericsson</w:t>
      </w:r>
    </w:p>
    <w:p w14:paraId="4C84D1F1" w14:textId="68591292" w:rsidR="00F538C2" w:rsidRDefault="00F538C2" w:rsidP="00034C2B">
      <w:pPr>
        <w:numPr>
          <w:ilvl w:val="0"/>
          <w:numId w:val="22"/>
        </w:numPr>
        <w:spacing w:after="160" w:line="259" w:lineRule="auto"/>
      </w:pPr>
      <w:bookmarkStart w:id="11" w:name="_Ref131701706"/>
      <w:r>
        <w:t>R4-</w:t>
      </w:r>
      <w:r w:rsidR="009D7159">
        <w:t xml:space="preserve">2302714, </w:t>
      </w:r>
      <w:r w:rsidR="009D7159" w:rsidRPr="00FD71EE">
        <w:t>Satellite broadband user equipment</w:t>
      </w:r>
      <w:r w:rsidR="00FD71EE" w:rsidRPr="00FD71EE">
        <w:t>, HISPASAT, Hughes Network Systems, Thales, ESA, Eutelsat, Lockheed Martin, Intelsat, Inmarsat, Airbus</w:t>
      </w:r>
      <w:bookmarkEnd w:id="11"/>
    </w:p>
    <w:p w14:paraId="61DAE2F9" w14:textId="6C5391CB" w:rsidR="0043113C" w:rsidRDefault="0043113C" w:rsidP="00034C2B">
      <w:pPr>
        <w:numPr>
          <w:ilvl w:val="0"/>
          <w:numId w:val="22"/>
        </w:numPr>
        <w:spacing w:after="160" w:line="259" w:lineRule="auto"/>
      </w:pPr>
      <w:bookmarkStart w:id="12" w:name="_Ref134987828"/>
      <w:r>
        <w:t>R4-230</w:t>
      </w:r>
      <w:r w:rsidR="00BC1CE0">
        <w:t>8538</w:t>
      </w:r>
      <w:r>
        <w:t xml:space="preserve">, </w:t>
      </w:r>
      <w:r w:rsidR="00A3220E" w:rsidRPr="00EA2FBC">
        <w:t xml:space="preserve">NTN enhancements – </w:t>
      </w:r>
      <w:r w:rsidR="00A3220E">
        <w:t>UE RF requirements</w:t>
      </w:r>
      <w:r>
        <w:t>, Ericsson</w:t>
      </w:r>
      <w:bookmarkEnd w:id="12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13" w:name="_Ref118219220"/>
      <w:bookmarkEnd w:id="4"/>
      <w:bookmarkEnd w:id="13"/>
    </w:p>
    <w:sectPr w:rsidR="00380C2E" w:rsidRPr="0057453F" w:rsidSect="00E0473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5112A" w14:textId="77777777" w:rsidR="00D753F6" w:rsidRDefault="00D753F6" w:rsidP="001B4DC7">
      <w:pPr>
        <w:spacing w:after="0"/>
      </w:pPr>
      <w:r>
        <w:separator/>
      </w:r>
    </w:p>
  </w:endnote>
  <w:endnote w:type="continuationSeparator" w:id="0">
    <w:p w14:paraId="12B5CFD6" w14:textId="77777777" w:rsidR="00D753F6" w:rsidRDefault="00D753F6" w:rsidP="001B4DC7">
      <w:pPr>
        <w:spacing w:after="0"/>
      </w:pPr>
      <w:r>
        <w:continuationSeparator/>
      </w:r>
    </w:p>
  </w:endnote>
  <w:endnote w:type="continuationNotice" w:id="1">
    <w:p w14:paraId="7E092CE8" w14:textId="77777777" w:rsidR="00D753F6" w:rsidRDefault="00D75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E073" w14:textId="77777777" w:rsidR="00D753F6" w:rsidRDefault="00D753F6" w:rsidP="001B4DC7">
      <w:pPr>
        <w:spacing w:after="0"/>
      </w:pPr>
      <w:r>
        <w:separator/>
      </w:r>
    </w:p>
  </w:footnote>
  <w:footnote w:type="continuationSeparator" w:id="0">
    <w:p w14:paraId="774D0443" w14:textId="77777777" w:rsidR="00D753F6" w:rsidRDefault="00D753F6" w:rsidP="001B4DC7">
      <w:pPr>
        <w:spacing w:after="0"/>
      </w:pPr>
      <w:r>
        <w:continuationSeparator/>
      </w:r>
    </w:p>
  </w:footnote>
  <w:footnote w:type="continuationNotice" w:id="1">
    <w:p w14:paraId="60CA5347" w14:textId="77777777" w:rsidR="00D753F6" w:rsidRDefault="00D75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5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1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8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4"/>
  </w:num>
  <w:num w:numId="2" w16cid:durableId="1251890563">
    <w:abstractNumId w:val="10"/>
  </w:num>
  <w:num w:numId="3" w16cid:durableId="1550843955">
    <w:abstractNumId w:val="29"/>
  </w:num>
  <w:num w:numId="4" w16cid:durableId="222983098">
    <w:abstractNumId w:val="14"/>
  </w:num>
  <w:num w:numId="5" w16cid:durableId="364674882">
    <w:abstractNumId w:val="27"/>
  </w:num>
  <w:num w:numId="6" w16cid:durableId="1471164731">
    <w:abstractNumId w:val="25"/>
  </w:num>
  <w:num w:numId="7" w16cid:durableId="1428236140">
    <w:abstractNumId w:val="9"/>
  </w:num>
  <w:num w:numId="8" w16cid:durableId="31882628">
    <w:abstractNumId w:val="20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2"/>
  </w:num>
  <w:num w:numId="13" w16cid:durableId="956375129">
    <w:abstractNumId w:val="0"/>
  </w:num>
  <w:num w:numId="14" w16cid:durableId="1013384630">
    <w:abstractNumId w:val="11"/>
  </w:num>
  <w:num w:numId="15" w16cid:durableId="204872486">
    <w:abstractNumId w:val="17"/>
  </w:num>
  <w:num w:numId="16" w16cid:durableId="39863288">
    <w:abstractNumId w:val="22"/>
  </w:num>
  <w:num w:numId="17" w16cid:durableId="1954551546">
    <w:abstractNumId w:val="19"/>
  </w:num>
  <w:num w:numId="18" w16cid:durableId="1592005545">
    <w:abstractNumId w:val="13"/>
  </w:num>
  <w:num w:numId="19" w16cid:durableId="690886049">
    <w:abstractNumId w:val="26"/>
  </w:num>
  <w:num w:numId="20" w16cid:durableId="1527207351">
    <w:abstractNumId w:val="24"/>
  </w:num>
  <w:num w:numId="21" w16cid:durableId="1247499614">
    <w:abstractNumId w:val="4"/>
  </w:num>
  <w:num w:numId="22" w16cid:durableId="1157384013">
    <w:abstractNumId w:val="31"/>
  </w:num>
  <w:num w:numId="23" w16cid:durableId="440684747">
    <w:abstractNumId w:val="8"/>
  </w:num>
  <w:num w:numId="24" w16cid:durableId="906766166">
    <w:abstractNumId w:val="23"/>
  </w:num>
  <w:num w:numId="25" w16cid:durableId="105740902">
    <w:abstractNumId w:val="1"/>
  </w:num>
  <w:num w:numId="26" w16cid:durableId="1981960061">
    <w:abstractNumId w:val="30"/>
  </w:num>
  <w:num w:numId="27" w16cid:durableId="1894777787">
    <w:abstractNumId w:val="18"/>
  </w:num>
  <w:num w:numId="28" w16cid:durableId="1372924199">
    <w:abstractNumId w:val="21"/>
  </w:num>
  <w:num w:numId="29" w16cid:durableId="1925676294">
    <w:abstractNumId w:val="15"/>
  </w:num>
  <w:num w:numId="30" w16cid:durableId="1111627006">
    <w:abstractNumId w:val="28"/>
  </w:num>
  <w:num w:numId="31" w16cid:durableId="1336305740">
    <w:abstractNumId w:val="2"/>
  </w:num>
  <w:num w:numId="32" w16cid:durableId="150565005">
    <w:abstractNumId w:val="16"/>
  </w:num>
  <w:num w:numId="33" w16cid:durableId="126630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7C0C"/>
    <w:rsid w:val="00015A6E"/>
    <w:rsid w:val="00016E81"/>
    <w:rsid w:val="000171AA"/>
    <w:rsid w:val="000171B3"/>
    <w:rsid w:val="000174AD"/>
    <w:rsid w:val="00017D87"/>
    <w:rsid w:val="00020C56"/>
    <w:rsid w:val="00020F2B"/>
    <w:rsid w:val="0002119A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74D"/>
    <w:rsid w:val="00034C2B"/>
    <w:rsid w:val="00035C50"/>
    <w:rsid w:val="0003648D"/>
    <w:rsid w:val="00036BAB"/>
    <w:rsid w:val="000401F3"/>
    <w:rsid w:val="00041022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0C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5A0E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229F"/>
    <w:rsid w:val="000F2A0B"/>
    <w:rsid w:val="000F39CA"/>
    <w:rsid w:val="000F47C4"/>
    <w:rsid w:val="000F52E5"/>
    <w:rsid w:val="000F76F6"/>
    <w:rsid w:val="00107927"/>
    <w:rsid w:val="00110E26"/>
    <w:rsid w:val="00111321"/>
    <w:rsid w:val="001130FA"/>
    <w:rsid w:val="0011407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24AE"/>
    <w:rsid w:val="00134FBA"/>
    <w:rsid w:val="00136413"/>
    <w:rsid w:val="00136D4C"/>
    <w:rsid w:val="00137015"/>
    <w:rsid w:val="001375BE"/>
    <w:rsid w:val="001378DE"/>
    <w:rsid w:val="001406E4"/>
    <w:rsid w:val="00142538"/>
    <w:rsid w:val="00142BB9"/>
    <w:rsid w:val="001442C6"/>
    <w:rsid w:val="001446E1"/>
    <w:rsid w:val="00144F96"/>
    <w:rsid w:val="001478E4"/>
    <w:rsid w:val="00151EAC"/>
    <w:rsid w:val="00153528"/>
    <w:rsid w:val="00154857"/>
    <w:rsid w:val="00154A0F"/>
    <w:rsid w:val="00154E68"/>
    <w:rsid w:val="00155B68"/>
    <w:rsid w:val="001573F0"/>
    <w:rsid w:val="001601C3"/>
    <w:rsid w:val="0016025E"/>
    <w:rsid w:val="0016165F"/>
    <w:rsid w:val="001617F2"/>
    <w:rsid w:val="00161B73"/>
    <w:rsid w:val="00162548"/>
    <w:rsid w:val="00162AC8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A3F"/>
    <w:rsid w:val="00180E09"/>
    <w:rsid w:val="00181080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3C16"/>
    <w:rsid w:val="00193D90"/>
    <w:rsid w:val="00195077"/>
    <w:rsid w:val="00196AC7"/>
    <w:rsid w:val="001A033F"/>
    <w:rsid w:val="001A08AA"/>
    <w:rsid w:val="001A1D06"/>
    <w:rsid w:val="001A272A"/>
    <w:rsid w:val="001A59CB"/>
    <w:rsid w:val="001B3474"/>
    <w:rsid w:val="001B4757"/>
    <w:rsid w:val="001B4DC7"/>
    <w:rsid w:val="001B54BB"/>
    <w:rsid w:val="001B551F"/>
    <w:rsid w:val="001B5FAF"/>
    <w:rsid w:val="001B7991"/>
    <w:rsid w:val="001C1409"/>
    <w:rsid w:val="001C1C0A"/>
    <w:rsid w:val="001C1C8A"/>
    <w:rsid w:val="001C2AE6"/>
    <w:rsid w:val="001C2D85"/>
    <w:rsid w:val="001C3C24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6B65"/>
    <w:rsid w:val="001D7D94"/>
    <w:rsid w:val="001E0A28"/>
    <w:rsid w:val="001E1589"/>
    <w:rsid w:val="001E1ABA"/>
    <w:rsid w:val="001E4218"/>
    <w:rsid w:val="001F035C"/>
    <w:rsid w:val="001F0B20"/>
    <w:rsid w:val="001F1CC4"/>
    <w:rsid w:val="001F1E47"/>
    <w:rsid w:val="001F203F"/>
    <w:rsid w:val="001F2F92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176B0"/>
    <w:rsid w:val="00220747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50B5B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F62"/>
    <w:rsid w:val="002638B0"/>
    <w:rsid w:val="00264365"/>
    <w:rsid w:val="002666AE"/>
    <w:rsid w:val="00267F36"/>
    <w:rsid w:val="00270194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CD2"/>
    <w:rsid w:val="00284016"/>
    <w:rsid w:val="002858BF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9D9"/>
    <w:rsid w:val="002A4CD0"/>
    <w:rsid w:val="002A5A96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16C3"/>
    <w:rsid w:val="002C19C2"/>
    <w:rsid w:val="002C266D"/>
    <w:rsid w:val="002C2D03"/>
    <w:rsid w:val="002C4AC9"/>
    <w:rsid w:val="002C4B52"/>
    <w:rsid w:val="002C5CAC"/>
    <w:rsid w:val="002C7AE8"/>
    <w:rsid w:val="002D03E5"/>
    <w:rsid w:val="002D1065"/>
    <w:rsid w:val="002D107F"/>
    <w:rsid w:val="002D36EB"/>
    <w:rsid w:val="002D6B49"/>
    <w:rsid w:val="002D6BDF"/>
    <w:rsid w:val="002D7023"/>
    <w:rsid w:val="002E04FC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4E33"/>
    <w:rsid w:val="002F5636"/>
    <w:rsid w:val="002F5724"/>
    <w:rsid w:val="002F76D3"/>
    <w:rsid w:val="0030082D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7E51"/>
    <w:rsid w:val="00311363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629B"/>
    <w:rsid w:val="00327199"/>
    <w:rsid w:val="00327D12"/>
    <w:rsid w:val="00331256"/>
    <w:rsid w:val="00334385"/>
    <w:rsid w:val="0033569F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5289"/>
    <w:rsid w:val="00355873"/>
    <w:rsid w:val="00355F6E"/>
    <w:rsid w:val="0035660F"/>
    <w:rsid w:val="00356C01"/>
    <w:rsid w:val="0035777E"/>
    <w:rsid w:val="003628B9"/>
    <w:rsid w:val="00362D8F"/>
    <w:rsid w:val="00365319"/>
    <w:rsid w:val="00367724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B8C"/>
    <w:rsid w:val="00393042"/>
    <w:rsid w:val="00394AD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668"/>
    <w:rsid w:val="003E0BEA"/>
    <w:rsid w:val="003E1B64"/>
    <w:rsid w:val="003E247D"/>
    <w:rsid w:val="003E40EE"/>
    <w:rsid w:val="003E550C"/>
    <w:rsid w:val="003E6C28"/>
    <w:rsid w:val="003E702A"/>
    <w:rsid w:val="003F066A"/>
    <w:rsid w:val="003F1C1B"/>
    <w:rsid w:val="003F24ED"/>
    <w:rsid w:val="003F3A2F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7661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F36"/>
    <w:rsid w:val="00421A09"/>
    <w:rsid w:val="00421B12"/>
    <w:rsid w:val="00424F8C"/>
    <w:rsid w:val="00425B1F"/>
    <w:rsid w:val="004261A4"/>
    <w:rsid w:val="004271BA"/>
    <w:rsid w:val="00430497"/>
    <w:rsid w:val="00430EA5"/>
    <w:rsid w:val="0043113C"/>
    <w:rsid w:val="00431BBF"/>
    <w:rsid w:val="00434DC1"/>
    <w:rsid w:val="004350F4"/>
    <w:rsid w:val="0043529F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FFB"/>
    <w:rsid w:val="00456A75"/>
    <w:rsid w:val="004572F8"/>
    <w:rsid w:val="00461122"/>
    <w:rsid w:val="00461E39"/>
    <w:rsid w:val="00462D3A"/>
    <w:rsid w:val="00463521"/>
    <w:rsid w:val="00466DE3"/>
    <w:rsid w:val="00471125"/>
    <w:rsid w:val="004724F9"/>
    <w:rsid w:val="0047437A"/>
    <w:rsid w:val="00475DAD"/>
    <w:rsid w:val="004766AD"/>
    <w:rsid w:val="00480513"/>
    <w:rsid w:val="00480E42"/>
    <w:rsid w:val="00482099"/>
    <w:rsid w:val="00484C5D"/>
    <w:rsid w:val="00484CAA"/>
    <w:rsid w:val="0048543E"/>
    <w:rsid w:val="004868C1"/>
    <w:rsid w:val="0048750F"/>
    <w:rsid w:val="00490332"/>
    <w:rsid w:val="00491000"/>
    <w:rsid w:val="00491648"/>
    <w:rsid w:val="00491D6C"/>
    <w:rsid w:val="00494E0B"/>
    <w:rsid w:val="00494EAF"/>
    <w:rsid w:val="00497717"/>
    <w:rsid w:val="004A088B"/>
    <w:rsid w:val="004A382D"/>
    <w:rsid w:val="004A495F"/>
    <w:rsid w:val="004A4B55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EF2"/>
    <w:rsid w:val="004B6B0F"/>
    <w:rsid w:val="004C123A"/>
    <w:rsid w:val="004C16F1"/>
    <w:rsid w:val="004C1D71"/>
    <w:rsid w:val="004C232E"/>
    <w:rsid w:val="004C470F"/>
    <w:rsid w:val="004C4D1A"/>
    <w:rsid w:val="004C54E5"/>
    <w:rsid w:val="004C59EE"/>
    <w:rsid w:val="004C5D23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4E28"/>
    <w:rsid w:val="00505BFA"/>
    <w:rsid w:val="005071B4"/>
    <w:rsid w:val="00507687"/>
    <w:rsid w:val="00511651"/>
    <w:rsid w:val="005117A9"/>
    <w:rsid w:val="00511C34"/>
    <w:rsid w:val="00511F57"/>
    <w:rsid w:val="00512A84"/>
    <w:rsid w:val="0051492F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6AFC"/>
    <w:rsid w:val="005375C1"/>
    <w:rsid w:val="00541573"/>
    <w:rsid w:val="00541B6C"/>
    <w:rsid w:val="0054348A"/>
    <w:rsid w:val="00545432"/>
    <w:rsid w:val="00545F28"/>
    <w:rsid w:val="005478CD"/>
    <w:rsid w:val="00550450"/>
    <w:rsid w:val="00550D75"/>
    <w:rsid w:val="005539EF"/>
    <w:rsid w:val="00555620"/>
    <w:rsid w:val="005557C7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67B7"/>
    <w:rsid w:val="00576A8F"/>
    <w:rsid w:val="00577AF2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4AD"/>
    <w:rsid w:val="005A459A"/>
    <w:rsid w:val="005A491F"/>
    <w:rsid w:val="005A7349"/>
    <w:rsid w:val="005B062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3977"/>
    <w:rsid w:val="005F49D7"/>
    <w:rsid w:val="005F526D"/>
    <w:rsid w:val="005F5FFB"/>
    <w:rsid w:val="005F67BD"/>
    <w:rsid w:val="00601079"/>
    <w:rsid w:val="006016E1"/>
    <w:rsid w:val="00602D27"/>
    <w:rsid w:val="006032CB"/>
    <w:rsid w:val="00604345"/>
    <w:rsid w:val="006044F4"/>
    <w:rsid w:val="00604B1A"/>
    <w:rsid w:val="00610B99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C8C"/>
    <w:rsid w:val="00631418"/>
    <w:rsid w:val="00634257"/>
    <w:rsid w:val="006363BD"/>
    <w:rsid w:val="00636446"/>
    <w:rsid w:val="00640719"/>
    <w:rsid w:val="00640EB6"/>
    <w:rsid w:val="006412DC"/>
    <w:rsid w:val="00642BC6"/>
    <w:rsid w:val="00642E4F"/>
    <w:rsid w:val="00643AAF"/>
    <w:rsid w:val="00643CA2"/>
    <w:rsid w:val="00644790"/>
    <w:rsid w:val="00645C0C"/>
    <w:rsid w:val="00647348"/>
    <w:rsid w:val="00650199"/>
    <w:rsid w:val="006501AF"/>
    <w:rsid w:val="00650DDE"/>
    <w:rsid w:val="00651616"/>
    <w:rsid w:val="006520B7"/>
    <w:rsid w:val="0065505B"/>
    <w:rsid w:val="006565C8"/>
    <w:rsid w:val="00661CD0"/>
    <w:rsid w:val="00662DCF"/>
    <w:rsid w:val="00663585"/>
    <w:rsid w:val="00663AA0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9F9"/>
    <w:rsid w:val="0068680E"/>
    <w:rsid w:val="006868D4"/>
    <w:rsid w:val="006879CB"/>
    <w:rsid w:val="00687E9A"/>
    <w:rsid w:val="00690A71"/>
    <w:rsid w:val="006921CF"/>
    <w:rsid w:val="00692735"/>
    <w:rsid w:val="00692A68"/>
    <w:rsid w:val="00694114"/>
    <w:rsid w:val="00695D85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DE"/>
    <w:rsid w:val="006B4550"/>
    <w:rsid w:val="006B5153"/>
    <w:rsid w:val="006B67C0"/>
    <w:rsid w:val="006B7379"/>
    <w:rsid w:val="006C0761"/>
    <w:rsid w:val="006C1C3B"/>
    <w:rsid w:val="006C4E43"/>
    <w:rsid w:val="006C643E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45CB"/>
    <w:rsid w:val="00750ABA"/>
    <w:rsid w:val="007520B4"/>
    <w:rsid w:val="00753B74"/>
    <w:rsid w:val="0075539E"/>
    <w:rsid w:val="00760CB5"/>
    <w:rsid w:val="007619E9"/>
    <w:rsid w:val="007624D6"/>
    <w:rsid w:val="0076556A"/>
    <w:rsid w:val="007655D5"/>
    <w:rsid w:val="00765B71"/>
    <w:rsid w:val="00765E21"/>
    <w:rsid w:val="007660A7"/>
    <w:rsid w:val="00767008"/>
    <w:rsid w:val="007733C1"/>
    <w:rsid w:val="00774431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6921"/>
    <w:rsid w:val="007873C7"/>
    <w:rsid w:val="00787592"/>
    <w:rsid w:val="00792FF7"/>
    <w:rsid w:val="00793988"/>
    <w:rsid w:val="007959EB"/>
    <w:rsid w:val="00797831"/>
    <w:rsid w:val="007A1173"/>
    <w:rsid w:val="007A1EAA"/>
    <w:rsid w:val="007A1EC4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C7B"/>
    <w:rsid w:val="007B5A43"/>
    <w:rsid w:val="007B709B"/>
    <w:rsid w:val="007C1343"/>
    <w:rsid w:val="007C282D"/>
    <w:rsid w:val="007C2BA9"/>
    <w:rsid w:val="007C3E6F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5BE8"/>
    <w:rsid w:val="00806DD1"/>
    <w:rsid w:val="0080771A"/>
    <w:rsid w:val="00810C6D"/>
    <w:rsid w:val="00814915"/>
    <w:rsid w:val="00816078"/>
    <w:rsid w:val="00816E82"/>
    <w:rsid w:val="008177E3"/>
    <w:rsid w:val="008235AE"/>
    <w:rsid w:val="00823AA9"/>
    <w:rsid w:val="0082431E"/>
    <w:rsid w:val="008255B9"/>
    <w:rsid w:val="00825CD8"/>
    <w:rsid w:val="00827324"/>
    <w:rsid w:val="008304F7"/>
    <w:rsid w:val="00831113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49B9"/>
    <w:rsid w:val="00866702"/>
    <w:rsid w:val="00866D5B"/>
    <w:rsid w:val="00866FF5"/>
    <w:rsid w:val="00870098"/>
    <w:rsid w:val="008715D3"/>
    <w:rsid w:val="00871C34"/>
    <w:rsid w:val="0087332D"/>
    <w:rsid w:val="00873E1F"/>
    <w:rsid w:val="00874C16"/>
    <w:rsid w:val="008835CB"/>
    <w:rsid w:val="0088452F"/>
    <w:rsid w:val="00886D1F"/>
    <w:rsid w:val="00891C8A"/>
    <w:rsid w:val="00891EE1"/>
    <w:rsid w:val="0089248B"/>
    <w:rsid w:val="00893987"/>
    <w:rsid w:val="00895DFE"/>
    <w:rsid w:val="00895EE2"/>
    <w:rsid w:val="008963EF"/>
    <w:rsid w:val="0089688E"/>
    <w:rsid w:val="008A0315"/>
    <w:rsid w:val="008A0CED"/>
    <w:rsid w:val="008A1FBE"/>
    <w:rsid w:val="008A2FF0"/>
    <w:rsid w:val="008A7A31"/>
    <w:rsid w:val="008A7D12"/>
    <w:rsid w:val="008B0603"/>
    <w:rsid w:val="008B1CE9"/>
    <w:rsid w:val="008B2049"/>
    <w:rsid w:val="008B3194"/>
    <w:rsid w:val="008B5AE7"/>
    <w:rsid w:val="008B609B"/>
    <w:rsid w:val="008C10EC"/>
    <w:rsid w:val="008C1A8B"/>
    <w:rsid w:val="008C29C5"/>
    <w:rsid w:val="008C37DF"/>
    <w:rsid w:val="008C60E9"/>
    <w:rsid w:val="008C6EC0"/>
    <w:rsid w:val="008C7D47"/>
    <w:rsid w:val="008D0EB5"/>
    <w:rsid w:val="008D106F"/>
    <w:rsid w:val="008D1596"/>
    <w:rsid w:val="008D1B7C"/>
    <w:rsid w:val="008D200E"/>
    <w:rsid w:val="008D33DE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31E"/>
    <w:rsid w:val="008F2F09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4514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3170"/>
    <w:rsid w:val="0094417F"/>
    <w:rsid w:val="0094432A"/>
    <w:rsid w:val="009443B1"/>
    <w:rsid w:val="009447D3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910"/>
    <w:rsid w:val="00984F13"/>
    <w:rsid w:val="00985C78"/>
    <w:rsid w:val="00986143"/>
    <w:rsid w:val="00987B37"/>
    <w:rsid w:val="00990588"/>
    <w:rsid w:val="009905F6"/>
    <w:rsid w:val="00991381"/>
    <w:rsid w:val="00992F55"/>
    <w:rsid w:val="009932AC"/>
    <w:rsid w:val="00994351"/>
    <w:rsid w:val="00994BB8"/>
    <w:rsid w:val="00995097"/>
    <w:rsid w:val="00996A8F"/>
    <w:rsid w:val="009A179C"/>
    <w:rsid w:val="009A1DBF"/>
    <w:rsid w:val="009A375A"/>
    <w:rsid w:val="009A4DAA"/>
    <w:rsid w:val="009A68E6"/>
    <w:rsid w:val="009A6A95"/>
    <w:rsid w:val="009A7598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D02E3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E5F68"/>
    <w:rsid w:val="009F1E1B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69"/>
    <w:rsid w:val="00A376B7"/>
    <w:rsid w:val="00A37B0E"/>
    <w:rsid w:val="00A407A7"/>
    <w:rsid w:val="00A41BF5"/>
    <w:rsid w:val="00A42A86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A35"/>
    <w:rsid w:val="00A84DC8"/>
    <w:rsid w:val="00A85DBC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5C37"/>
    <w:rsid w:val="00AA69B7"/>
    <w:rsid w:val="00AA7F92"/>
    <w:rsid w:val="00AB0C57"/>
    <w:rsid w:val="00AB1195"/>
    <w:rsid w:val="00AB4132"/>
    <w:rsid w:val="00AB4182"/>
    <w:rsid w:val="00AB43A0"/>
    <w:rsid w:val="00AC0263"/>
    <w:rsid w:val="00AC27DB"/>
    <w:rsid w:val="00AC283F"/>
    <w:rsid w:val="00AC2BEC"/>
    <w:rsid w:val="00AC33A1"/>
    <w:rsid w:val="00AC355E"/>
    <w:rsid w:val="00AC4347"/>
    <w:rsid w:val="00AC6D6B"/>
    <w:rsid w:val="00AD0A83"/>
    <w:rsid w:val="00AD0AF0"/>
    <w:rsid w:val="00AD2A5D"/>
    <w:rsid w:val="00AD5B47"/>
    <w:rsid w:val="00AD7440"/>
    <w:rsid w:val="00AD7736"/>
    <w:rsid w:val="00AE10CE"/>
    <w:rsid w:val="00AE1300"/>
    <w:rsid w:val="00AE474F"/>
    <w:rsid w:val="00AE47E3"/>
    <w:rsid w:val="00AE67D0"/>
    <w:rsid w:val="00AE70D4"/>
    <w:rsid w:val="00AE7868"/>
    <w:rsid w:val="00AE7B8B"/>
    <w:rsid w:val="00AF0407"/>
    <w:rsid w:val="00AF206C"/>
    <w:rsid w:val="00AF287F"/>
    <w:rsid w:val="00AF38A1"/>
    <w:rsid w:val="00AF43AD"/>
    <w:rsid w:val="00AF4D8B"/>
    <w:rsid w:val="00AF53CE"/>
    <w:rsid w:val="00AF723A"/>
    <w:rsid w:val="00B0175E"/>
    <w:rsid w:val="00B02026"/>
    <w:rsid w:val="00B025AD"/>
    <w:rsid w:val="00B03EF0"/>
    <w:rsid w:val="00B055CA"/>
    <w:rsid w:val="00B065B9"/>
    <w:rsid w:val="00B067CA"/>
    <w:rsid w:val="00B11026"/>
    <w:rsid w:val="00B12B26"/>
    <w:rsid w:val="00B12E69"/>
    <w:rsid w:val="00B12F78"/>
    <w:rsid w:val="00B13390"/>
    <w:rsid w:val="00B15199"/>
    <w:rsid w:val="00B1625C"/>
    <w:rsid w:val="00B162C7"/>
    <w:rsid w:val="00B163F8"/>
    <w:rsid w:val="00B17DB0"/>
    <w:rsid w:val="00B213C2"/>
    <w:rsid w:val="00B21BEC"/>
    <w:rsid w:val="00B23CF8"/>
    <w:rsid w:val="00B24711"/>
    <w:rsid w:val="00B2472D"/>
    <w:rsid w:val="00B24CA0"/>
    <w:rsid w:val="00B2549F"/>
    <w:rsid w:val="00B25CFF"/>
    <w:rsid w:val="00B30BE3"/>
    <w:rsid w:val="00B32C7A"/>
    <w:rsid w:val="00B334F7"/>
    <w:rsid w:val="00B34ABD"/>
    <w:rsid w:val="00B353C2"/>
    <w:rsid w:val="00B35BE1"/>
    <w:rsid w:val="00B370C2"/>
    <w:rsid w:val="00B3750C"/>
    <w:rsid w:val="00B37C86"/>
    <w:rsid w:val="00B37FD5"/>
    <w:rsid w:val="00B4069D"/>
    <w:rsid w:val="00B41067"/>
    <w:rsid w:val="00B4108D"/>
    <w:rsid w:val="00B4223C"/>
    <w:rsid w:val="00B43372"/>
    <w:rsid w:val="00B43D0C"/>
    <w:rsid w:val="00B4418F"/>
    <w:rsid w:val="00B457B4"/>
    <w:rsid w:val="00B46ADC"/>
    <w:rsid w:val="00B50801"/>
    <w:rsid w:val="00B529B5"/>
    <w:rsid w:val="00B53219"/>
    <w:rsid w:val="00B57265"/>
    <w:rsid w:val="00B60A4D"/>
    <w:rsid w:val="00B61BDE"/>
    <w:rsid w:val="00B633AE"/>
    <w:rsid w:val="00B6353C"/>
    <w:rsid w:val="00B6485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80283"/>
    <w:rsid w:val="00B8095F"/>
    <w:rsid w:val="00B80B0C"/>
    <w:rsid w:val="00B80B11"/>
    <w:rsid w:val="00B823FA"/>
    <w:rsid w:val="00B82DDA"/>
    <w:rsid w:val="00B831AE"/>
    <w:rsid w:val="00B840D1"/>
    <w:rsid w:val="00B841AD"/>
    <w:rsid w:val="00B8446C"/>
    <w:rsid w:val="00B86102"/>
    <w:rsid w:val="00B869E5"/>
    <w:rsid w:val="00B87725"/>
    <w:rsid w:val="00B87CA2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B14F1"/>
    <w:rsid w:val="00BB1BC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4D5C"/>
    <w:rsid w:val="00BC555F"/>
    <w:rsid w:val="00BC5982"/>
    <w:rsid w:val="00BC60BF"/>
    <w:rsid w:val="00BC6508"/>
    <w:rsid w:val="00BD0281"/>
    <w:rsid w:val="00BD0684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4C67"/>
    <w:rsid w:val="00C5739F"/>
    <w:rsid w:val="00C57C8E"/>
    <w:rsid w:val="00C57CF0"/>
    <w:rsid w:val="00C63557"/>
    <w:rsid w:val="00C639BE"/>
    <w:rsid w:val="00C649BD"/>
    <w:rsid w:val="00C64B35"/>
    <w:rsid w:val="00C64C50"/>
    <w:rsid w:val="00C65891"/>
    <w:rsid w:val="00C663B4"/>
    <w:rsid w:val="00C66AC9"/>
    <w:rsid w:val="00C66ED0"/>
    <w:rsid w:val="00C6785C"/>
    <w:rsid w:val="00C67BDB"/>
    <w:rsid w:val="00C71349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90216"/>
    <w:rsid w:val="00C92C22"/>
    <w:rsid w:val="00C943F3"/>
    <w:rsid w:val="00C94950"/>
    <w:rsid w:val="00C96D53"/>
    <w:rsid w:val="00CA08C6"/>
    <w:rsid w:val="00CA0A77"/>
    <w:rsid w:val="00CA12DF"/>
    <w:rsid w:val="00CA2729"/>
    <w:rsid w:val="00CA2F9A"/>
    <w:rsid w:val="00CA3057"/>
    <w:rsid w:val="00CA3E4B"/>
    <w:rsid w:val="00CA45F8"/>
    <w:rsid w:val="00CA733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6B08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A1B"/>
    <w:rsid w:val="00CD6F5C"/>
    <w:rsid w:val="00CE09BD"/>
    <w:rsid w:val="00CE0A7F"/>
    <w:rsid w:val="00CE1718"/>
    <w:rsid w:val="00CE1A2C"/>
    <w:rsid w:val="00CE2D55"/>
    <w:rsid w:val="00CE587B"/>
    <w:rsid w:val="00CF0E3F"/>
    <w:rsid w:val="00CF3125"/>
    <w:rsid w:val="00CF4156"/>
    <w:rsid w:val="00CF5DF0"/>
    <w:rsid w:val="00D0036C"/>
    <w:rsid w:val="00D00656"/>
    <w:rsid w:val="00D032EA"/>
    <w:rsid w:val="00D035CF"/>
    <w:rsid w:val="00D03D00"/>
    <w:rsid w:val="00D054C2"/>
    <w:rsid w:val="00D05C30"/>
    <w:rsid w:val="00D06281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1374"/>
    <w:rsid w:val="00D26648"/>
    <w:rsid w:val="00D26D36"/>
    <w:rsid w:val="00D3188C"/>
    <w:rsid w:val="00D31A76"/>
    <w:rsid w:val="00D325B4"/>
    <w:rsid w:val="00D32B50"/>
    <w:rsid w:val="00D32F7E"/>
    <w:rsid w:val="00D33068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73"/>
    <w:rsid w:val="00D73F90"/>
    <w:rsid w:val="00D753F6"/>
    <w:rsid w:val="00D75C16"/>
    <w:rsid w:val="00D76A95"/>
    <w:rsid w:val="00D801FB"/>
    <w:rsid w:val="00D80786"/>
    <w:rsid w:val="00D818A1"/>
    <w:rsid w:val="00D81CAB"/>
    <w:rsid w:val="00D843BC"/>
    <w:rsid w:val="00D8576F"/>
    <w:rsid w:val="00D8677F"/>
    <w:rsid w:val="00D86A68"/>
    <w:rsid w:val="00D87028"/>
    <w:rsid w:val="00D87394"/>
    <w:rsid w:val="00D9221A"/>
    <w:rsid w:val="00D9295E"/>
    <w:rsid w:val="00D9368E"/>
    <w:rsid w:val="00D9412C"/>
    <w:rsid w:val="00D95B41"/>
    <w:rsid w:val="00D96859"/>
    <w:rsid w:val="00D968D0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4D0"/>
    <w:rsid w:val="00DF0B84"/>
    <w:rsid w:val="00DF2B9C"/>
    <w:rsid w:val="00DF2C9E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323F"/>
    <w:rsid w:val="00E2386F"/>
    <w:rsid w:val="00E23898"/>
    <w:rsid w:val="00E23979"/>
    <w:rsid w:val="00E23AFF"/>
    <w:rsid w:val="00E23DB2"/>
    <w:rsid w:val="00E319F1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313E"/>
    <w:rsid w:val="00E44115"/>
    <w:rsid w:val="00E44E00"/>
    <w:rsid w:val="00E45C7E"/>
    <w:rsid w:val="00E465FC"/>
    <w:rsid w:val="00E50735"/>
    <w:rsid w:val="00E516D8"/>
    <w:rsid w:val="00E52AB7"/>
    <w:rsid w:val="00E531EB"/>
    <w:rsid w:val="00E54874"/>
    <w:rsid w:val="00E54B6F"/>
    <w:rsid w:val="00E55183"/>
    <w:rsid w:val="00E55ACA"/>
    <w:rsid w:val="00E56C79"/>
    <w:rsid w:val="00E56E3A"/>
    <w:rsid w:val="00E57183"/>
    <w:rsid w:val="00E57B74"/>
    <w:rsid w:val="00E614F7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D52"/>
    <w:rsid w:val="00E9374E"/>
    <w:rsid w:val="00E93FDA"/>
    <w:rsid w:val="00E945AE"/>
    <w:rsid w:val="00E94F54"/>
    <w:rsid w:val="00E979C5"/>
    <w:rsid w:val="00E97AD5"/>
    <w:rsid w:val="00E97EBB"/>
    <w:rsid w:val="00EA0BA1"/>
    <w:rsid w:val="00EA0C32"/>
    <w:rsid w:val="00EA1025"/>
    <w:rsid w:val="00EA1111"/>
    <w:rsid w:val="00EA151E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53C6"/>
    <w:rsid w:val="00EB61AE"/>
    <w:rsid w:val="00EB6465"/>
    <w:rsid w:val="00EB673F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21CC"/>
    <w:rsid w:val="00F12E40"/>
    <w:rsid w:val="00F13846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B8B"/>
    <w:rsid w:val="00F251A2"/>
    <w:rsid w:val="00F25E19"/>
    <w:rsid w:val="00F272DE"/>
    <w:rsid w:val="00F27414"/>
    <w:rsid w:val="00F30D2E"/>
    <w:rsid w:val="00F31999"/>
    <w:rsid w:val="00F34103"/>
    <w:rsid w:val="00F34556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5D85"/>
    <w:rsid w:val="00F46EAE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2412"/>
    <w:rsid w:val="00F829D2"/>
    <w:rsid w:val="00F8461F"/>
    <w:rsid w:val="00F84827"/>
    <w:rsid w:val="00F851B5"/>
    <w:rsid w:val="00F877BC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B1B"/>
    <w:rsid w:val="00FD7F04"/>
    <w:rsid w:val="00FE1EB1"/>
    <w:rsid w:val="00FE5F64"/>
    <w:rsid w:val="00FE7FD7"/>
    <w:rsid w:val="00FF07DB"/>
    <w:rsid w:val="00FF0E8B"/>
    <w:rsid w:val="00FF1791"/>
    <w:rsid w:val="00FF1FCB"/>
    <w:rsid w:val="00FF52D4"/>
    <w:rsid w:val="00FF66F2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3982</TotalTime>
  <Pages>4</Pages>
  <Words>1228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721</cp:revision>
  <cp:lastPrinted>2019-04-25T01:09:00Z</cp:lastPrinted>
  <dcterms:created xsi:type="dcterms:W3CDTF">2023-01-26T17:38:00Z</dcterms:created>
  <dcterms:modified xsi:type="dcterms:W3CDTF">2023-08-11T13:45:00Z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